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B22D" w14:textId="77777777" w:rsidR="00212F9E" w:rsidRDefault="000459CE" w:rsidP="00272817">
      <w:pPr>
        <w:pStyle w:val="Pa4"/>
        <w:rPr>
          <w:rFonts w:ascii="Arial" w:hAnsi="Arial" w:cs="Arial"/>
          <w:b/>
          <w:sz w:val="20"/>
          <w:szCs w:val="20"/>
        </w:rPr>
      </w:pPr>
      <w:bookmarkStart w:id="0" w:name="OLE_LINK23"/>
      <w:bookmarkStart w:id="1" w:name="OLE_LINK24"/>
      <w:bookmarkStart w:id="2" w:name="OLE_LINK19"/>
      <w:bookmarkStart w:id="3" w:name="OLE_LINK20"/>
      <w:r w:rsidRPr="00272817">
        <w:rPr>
          <w:rFonts w:ascii="Arial" w:hAnsi="Arial" w:cs="Arial"/>
          <w:b/>
          <w:sz w:val="20"/>
          <w:szCs w:val="20"/>
        </w:rPr>
        <w:t>S</w:t>
      </w:r>
      <w:r w:rsidR="00212F9E">
        <w:rPr>
          <w:rFonts w:ascii="Arial" w:hAnsi="Arial" w:cs="Arial"/>
          <w:b/>
          <w:sz w:val="20"/>
          <w:szCs w:val="20"/>
        </w:rPr>
        <w:t>TELE</w:t>
      </w:r>
    </w:p>
    <w:p w14:paraId="7383F0DE" w14:textId="05BADEFE" w:rsidR="000459CE" w:rsidRPr="00272817" w:rsidRDefault="00E144F0" w:rsidP="00272817">
      <w:pPr>
        <w:pStyle w:val="Pa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für</w:t>
      </w:r>
      <w:r w:rsidR="00212F9E">
        <w:rPr>
          <w:rFonts w:ascii="Arial" w:hAnsi="Arial" w:cs="Arial"/>
          <w:b/>
          <w:sz w:val="20"/>
          <w:szCs w:val="20"/>
        </w:rPr>
        <w:t xml:space="preserve"> Wa</w:t>
      </w:r>
      <w:r w:rsidR="000459CE" w:rsidRPr="00272817">
        <w:rPr>
          <w:rFonts w:ascii="Arial" w:hAnsi="Arial" w:cs="Arial"/>
          <w:b/>
          <w:sz w:val="20"/>
          <w:szCs w:val="20"/>
        </w:rPr>
        <w:t>llbox eMH</w:t>
      </w:r>
      <w:bookmarkEnd w:id="0"/>
      <w:bookmarkEnd w:id="1"/>
      <w:r w:rsidR="00642858">
        <w:rPr>
          <w:rFonts w:ascii="Arial" w:hAnsi="Arial" w:cs="Arial"/>
          <w:b/>
          <w:sz w:val="20"/>
          <w:szCs w:val="20"/>
        </w:rPr>
        <w:t>3</w:t>
      </w:r>
    </w:p>
    <w:p w14:paraId="27BC7C1F" w14:textId="1A5C1CC2" w:rsidR="000459CE" w:rsidRPr="00272817" w:rsidRDefault="006F4E3A" w:rsidP="000459CE">
      <w:pPr>
        <w:pStyle w:val="Nur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POLEMH</w:t>
      </w:r>
      <w:r w:rsidR="00642858">
        <w:rPr>
          <w:rFonts w:ascii="Arial" w:hAnsi="Arial" w:cs="Arial"/>
          <w:b/>
          <w:sz w:val="20"/>
          <w:szCs w:val="20"/>
        </w:rPr>
        <w:t>6</w:t>
      </w:r>
    </w:p>
    <w:p w14:paraId="3605980D" w14:textId="77777777" w:rsidR="000459CE" w:rsidRPr="00272817" w:rsidRDefault="000459CE" w:rsidP="000459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FDA3BC" w14:textId="44754F49" w:rsidR="000459CE" w:rsidRPr="00694839" w:rsidRDefault="000459CE" w:rsidP="006F38D3">
      <w:pPr>
        <w:pStyle w:val="Pa4"/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</w:pPr>
      <w:proofErr w:type="spellStart"/>
      <w:r w:rsidRPr="00272817">
        <w:rPr>
          <w:rFonts w:ascii="Arial" w:hAnsi="Arial" w:cs="Arial"/>
          <w:sz w:val="20"/>
          <w:szCs w:val="20"/>
        </w:rPr>
        <w:t>Metallstele</w:t>
      </w:r>
      <w:proofErr w:type="spellEnd"/>
      <w:r w:rsidRPr="00272817">
        <w:rPr>
          <w:rFonts w:ascii="Arial" w:hAnsi="Arial" w:cs="Arial"/>
          <w:sz w:val="20"/>
          <w:szCs w:val="20"/>
        </w:rPr>
        <w:t xml:space="preserve"> zur Montage </w:t>
      </w:r>
      <w:r w:rsidR="00642858">
        <w:rPr>
          <w:rFonts w:ascii="Arial" w:hAnsi="Arial" w:cs="Arial"/>
          <w:sz w:val="20"/>
          <w:szCs w:val="20"/>
        </w:rPr>
        <w:t>von ein oder zwei</w:t>
      </w:r>
      <w:r w:rsidRPr="00272817">
        <w:rPr>
          <w:rFonts w:ascii="Arial" w:hAnsi="Arial" w:cs="Arial"/>
          <w:sz w:val="20"/>
          <w:szCs w:val="20"/>
        </w:rPr>
        <w:t xml:space="preserve"> Wallboxen eMH</w:t>
      </w:r>
      <w:r w:rsidR="00FA160D">
        <w:rPr>
          <w:rFonts w:ascii="Arial" w:hAnsi="Arial" w:cs="Arial"/>
          <w:sz w:val="20"/>
          <w:szCs w:val="20"/>
        </w:rPr>
        <w:t>3</w:t>
      </w:r>
      <w:r w:rsidRPr="00272817">
        <w:rPr>
          <w:rFonts w:ascii="Arial" w:hAnsi="Arial" w:cs="Arial"/>
          <w:sz w:val="20"/>
          <w:szCs w:val="20"/>
        </w:rPr>
        <w:t xml:space="preserve"> von ABL im Außenbereich.</w:t>
      </w:r>
      <w:r w:rsidR="00642858">
        <w:rPr>
          <w:rFonts w:ascii="Arial" w:hAnsi="Arial" w:cs="Arial"/>
          <w:sz w:val="20"/>
          <w:szCs w:val="20"/>
        </w:rPr>
        <w:t xml:space="preserve"> </w:t>
      </w:r>
      <w:r w:rsidRPr="00272817">
        <w:rPr>
          <w:rFonts w:ascii="Arial" w:hAnsi="Arial" w:cs="Arial"/>
          <w:sz w:val="20"/>
          <w:szCs w:val="20"/>
        </w:rPr>
        <w:t>Stabiles Gehäuse aus elektrolytisch verzinktem Feinblech</w:t>
      </w:r>
      <w:r w:rsidR="006F38D3" w:rsidRPr="00272817">
        <w:rPr>
          <w:rFonts w:ascii="Arial" w:hAnsi="Arial" w:cs="Arial"/>
          <w:sz w:val="20"/>
          <w:szCs w:val="20"/>
        </w:rPr>
        <w:t xml:space="preserve"> </w:t>
      </w:r>
      <w:r w:rsidR="006F38D3" w:rsidRPr="00272817">
        <w:rPr>
          <w:rFonts w:ascii="Arial" w:eastAsiaTheme="minorHAnsi" w:hAnsi="Arial" w:cs="Arial"/>
          <w:sz w:val="20"/>
          <w:szCs w:val="20"/>
          <w:lang w:eastAsia="en-US"/>
        </w:rPr>
        <w:t xml:space="preserve">(DC01) </w:t>
      </w:r>
      <w:r w:rsidR="00FA160D">
        <w:rPr>
          <w:rFonts w:ascii="Arial" w:eastAsiaTheme="minorHAnsi" w:hAnsi="Arial" w:cs="Arial"/>
          <w:sz w:val="20"/>
          <w:szCs w:val="20"/>
          <w:lang w:eastAsia="en-US"/>
        </w:rPr>
        <w:t xml:space="preserve">mit Kunststoffabdeckung und Schließzylinder für den </w:t>
      </w:r>
      <w:r w:rsidRPr="00272817">
        <w:rPr>
          <w:rFonts w:ascii="Arial" w:hAnsi="Arial" w:cs="Arial"/>
          <w:sz w:val="20"/>
          <w:szCs w:val="20"/>
        </w:rPr>
        <w:t xml:space="preserve">Schutz der </w:t>
      </w:r>
      <w:r w:rsidRPr="00FA160D">
        <w:rPr>
          <w:rFonts w:ascii="Arial" w:hAnsi="Arial" w:cs="Arial"/>
          <w:color w:val="000000" w:themeColor="text1"/>
          <w:sz w:val="20"/>
          <w:szCs w:val="20"/>
        </w:rPr>
        <w:t xml:space="preserve">Einbauten. </w:t>
      </w:r>
      <w:r w:rsidR="00FA160D">
        <w:rPr>
          <w:rFonts w:ascii="Arial" w:hAnsi="Arial" w:cs="Arial"/>
          <w:color w:val="000000" w:themeColor="text1"/>
          <w:sz w:val="20"/>
          <w:szCs w:val="20"/>
        </w:rPr>
        <w:t xml:space="preserve">Montage von einer Wallbox eMH3 auf Vorderseite und einer Wallbox eMH3 auf Rückseite möglich. Anschluss der Wallboxen und einer optional erhältlichen externen Steuerzentrale 1V0002 über Anschlussklemmen </w:t>
      </w:r>
      <w:r w:rsidR="0094133A">
        <w:rPr>
          <w:rFonts w:ascii="Arial" w:hAnsi="Arial" w:cs="Arial"/>
          <w:color w:val="000000" w:themeColor="text1"/>
          <w:sz w:val="20"/>
          <w:szCs w:val="20"/>
        </w:rPr>
        <w:t xml:space="preserve">für Leiter bis </w:t>
      </w:r>
      <w:r w:rsidR="0094133A" w:rsidRPr="0094133A">
        <w:rPr>
          <w:rFonts w:ascii="Arial" w:hAnsi="Arial" w:cs="Arial"/>
          <w:color w:val="000000" w:themeColor="text1"/>
          <w:sz w:val="20"/>
          <w:szCs w:val="20"/>
        </w:rPr>
        <w:t>35 mm</w:t>
      </w:r>
      <w:r w:rsidR="0094133A" w:rsidRPr="00694839">
        <w:rPr>
          <w:rFonts w:ascii="Arial" w:hAnsi="Arial" w:cs="Arial"/>
          <w:sz w:val="20"/>
          <w:szCs w:val="20"/>
        </w:rPr>
        <w:t>²</w:t>
      </w:r>
      <w:r w:rsidR="009413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60D">
        <w:rPr>
          <w:rFonts w:ascii="Arial" w:hAnsi="Arial" w:cs="Arial"/>
          <w:color w:val="000000" w:themeColor="text1"/>
          <w:sz w:val="20"/>
          <w:szCs w:val="20"/>
        </w:rPr>
        <w:t>im internen Kleinverteiler möglich.</w:t>
      </w:r>
      <w:r w:rsidR="00694839">
        <w:rPr>
          <w:rFonts w:ascii="Arial" w:hAnsi="Arial" w:cs="Arial"/>
          <w:color w:val="000000" w:themeColor="text1"/>
          <w:sz w:val="20"/>
          <w:szCs w:val="20"/>
        </w:rPr>
        <w:t xml:space="preserve"> Möglichkeit zur Befestigung einer handelsüblichen Zugentlastung vorgesehen. Befestigungspunkte im Korpus zur Montage von bis zu zwei separat erhältlichen Wetterschutzdächern WPR36 und vier separat erhältlichen Ladekabelhaltern CABHOLD.</w:t>
      </w:r>
    </w:p>
    <w:p w14:paraId="7D95A2A6" w14:textId="33B86D14" w:rsidR="00745AE1" w:rsidRPr="00694839" w:rsidRDefault="006F38D3" w:rsidP="00FA160D">
      <w:pPr>
        <w:rPr>
          <w:rFonts w:ascii="Arial" w:hAnsi="Arial" w:cs="Arial"/>
          <w:color w:val="000000" w:themeColor="text1"/>
          <w:sz w:val="20"/>
          <w:szCs w:val="20"/>
        </w:rPr>
      </w:pPr>
      <w:r w:rsidRPr="00694839">
        <w:rPr>
          <w:rFonts w:ascii="Arial" w:hAnsi="Arial" w:cs="Arial"/>
          <w:color w:val="000000" w:themeColor="text1"/>
          <w:sz w:val="20"/>
          <w:szCs w:val="20"/>
        </w:rPr>
        <w:t>Montage der Ladestation über Schrauben im Lieferumfang</w:t>
      </w:r>
      <w:r w:rsidR="00FA160D" w:rsidRPr="0069483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3D660B" w14:textId="77777777" w:rsidR="00FA160D" w:rsidRPr="00272817" w:rsidRDefault="00FA160D" w:rsidP="00FA160D">
      <w:pPr>
        <w:rPr>
          <w:rFonts w:ascii="Arial" w:hAnsi="Arial" w:cs="Arial"/>
          <w:sz w:val="20"/>
          <w:szCs w:val="20"/>
        </w:rPr>
      </w:pPr>
    </w:p>
    <w:p w14:paraId="698B9672" w14:textId="77777777" w:rsidR="00694839" w:rsidRPr="00694839" w:rsidRDefault="001A2CA3" w:rsidP="00694839">
      <w:pPr>
        <w:pStyle w:val="Nur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Anschlussklemmen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94839" w:rsidRPr="00694839">
        <w:rPr>
          <w:rFonts w:ascii="Arial" w:hAnsi="Arial" w:cs="Arial"/>
          <w:sz w:val="20"/>
          <w:szCs w:val="20"/>
        </w:rPr>
        <w:t xml:space="preserve">Hochstromklemmen </w:t>
      </w:r>
      <w:bookmarkStart w:id="4" w:name="_Hlk84324754"/>
      <w:r w:rsidR="00694839" w:rsidRPr="00694839">
        <w:rPr>
          <w:rFonts w:ascii="Arial" w:hAnsi="Arial" w:cs="Arial"/>
          <w:sz w:val="20"/>
          <w:szCs w:val="20"/>
        </w:rPr>
        <w:t>35 mm</w:t>
      </w:r>
      <w:bookmarkEnd w:id="4"/>
      <w:r w:rsidR="00694839" w:rsidRPr="00694839">
        <w:rPr>
          <w:rFonts w:ascii="Arial" w:hAnsi="Arial" w:cs="Arial"/>
          <w:sz w:val="20"/>
          <w:szCs w:val="20"/>
        </w:rPr>
        <w:t>², 5-polig, zwei gebrückte</w:t>
      </w:r>
    </w:p>
    <w:p w14:paraId="693D8470" w14:textId="2B178335" w:rsidR="001A2CA3" w:rsidRPr="00272817" w:rsidRDefault="00694839" w:rsidP="00694839">
      <w:pPr>
        <w:pStyle w:val="NurText"/>
        <w:ind w:left="2124" w:firstLine="708"/>
        <w:rPr>
          <w:rFonts w:ascii="Arial" w:hAnsi="Arial" w:cs="Arial"/>
          <w:sz w:val="20"/>
          <w:szCs w:val="20"/>
        </w:rPr>
      </w:pPr>
      <w:r w:rsidRPr="00694839">
        <w:rPr>
          <w:rFonts w:ascii="Arial" w:hAnsi="Arial" w:cs="Arial"/>
          <w:sz w:val="20"/>
          <w:szCs w:val="20"/>
        </w:rPr>
        <w:t>Anschlussklemmen pro Pol</w:t>
      </w:r>
    </w:p>
    <w:p w14:paraId="4710ABBA" w14:textId="45ACDABD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Hutschienen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="00694839">
        <w:rPr>
          <w:rFonts w:ascii="Arial" w:hAnsi="Arial" w:cs="Arial"/>
          <w:sz w:val="20"/>
          <w:szCs w:val="20"/>
        </w:rPr>
        <w:t>3</w:t>
      </w:r>
      <w:r w:rsidRPr="002728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817">
        <w:rPr>
          <w:rFonts w:ascii="Arial" w:hAnsi="Arial" w:cs="Arial"/>
          <w:sz w:val="20"/>
          <w:szCs w:val="20"/>
        </w:rPr>
        <w:t>Stk</w:t>
      </w:r>
      <w:proofErr w:type="spellEnd"/>
      <w:r w:rsidRPr="00272817">
        <w:rPr>
          <w:rFonts w:ascii="Arial" w:hAnsi="Arial" w:cs="Arial"/>
          <w:sz w:val="20"/>
          <w:szCs w:val="20"/>
        </w:rPr>
        <w:t xml:space="preserve">., </w:t>
      </w:r>
      <w:r w:rsidR="00694839">
        <w:rPr>
          <w:rFonts w:ascii="Arial" w:hAnsi="Arial" w:cs="Arial"/>
          <w:sz w:val="20"/>
          <w:szCs w:val="20"/>
        </w:rPr>
        <w:t>20</w:t>
      </w:r>
      <w:r w:rsidRPr="00272817">
        <w:rPr>
          <w:rFonts w:ascii="Arial" w:hAnsi="Arial" w:cs="Arial"/>
          <w:sz w:val="20"/>
          <w:szCs w:val="20"/>
        </w:rPr>
        <w:t>0 x 35 mm</w:t>
      </w:r>
    </w:p>
    <w:p w14:paraId="6598E9F1" w14:textId="7809444B" w:rsidR="005168CC" w:rsidRPr="00272817" w:rsidRDefault="005168CC" w:rsidP="005168CC">
      <w:pPr>
        <w:pStyle w:val="Pa4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Verriegelung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="00694839" w:rsidRPr="00694839">
        <w:rPr>
          <w:rFonts w:ascii="Arial" w:hAnsi="Arial" w:cs="Arial"/>
          <w:sz w:val="20"/>
          <w:szCs w:val="20"/>
        </w:rPr>
        <w:t>Drehriegelverschluss mit Schließzylinder</w:t>
      </w:r>
    </w:p>
    <w:p w14:paraId="3653A78E" w14:textId="304D9F36" w:rsidR="005168CC" w:rsidRPr="00272817" w:rsidRDefault="005168CC" w:rsidP="005168CC">
      <w:pPr>
        <w:pStyle w:val="Pa4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Abmessungen (netto)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="00694839" w:rsidRPr="00694839">
        <w:rPr>
          <w:rFonts w:ascii="Arial" w:hAnsi="Arial" w:cs="Arial"/>
          <w:sz w:val="20"/>
          <w:szCs w:val="20"/>
        </w:rPr>
        <w:t xml:space="preserve">1.623 × 410 × 360 mm </w:t>
      </w:r>
      <w:r w:rsidRPr="00272817">
        <w:rPr>
          <w:rFonts w:ascii="Arial" w:hAnsi="Arial" w:cs="Arial"/>
          <w:sz w:val="20"/>
          <w:szCs w:val="20"/>
        </w:rPr>
        <w:t xml:space="preserve">(H x B </w:t>
      </w:r>
      <w:proofErr w:type="gramStart"/>
      <w:r w:rsidRPr="00272817">
        <w:rPr>
          <w:rFonts w:ascii="Arial" w:hAnsi="Arial" w:cs="Arial"/>
          <w:sz w:val="20"/>
          <w:szCs w:val="20"/>
        </w:rPr>
        <w:t>x T</w:t>
      </w:r>
      <w:proofErr w:type="gramEnd"/>
      <w:r w:rsidRPr="00272817">
        <w:rPr>
          <w:rFonts w:ascii="Arial" w:hAnsi="Arial" w:cs="Arial"/>
          <w:sz w:val="20"/>
          <w:szCs w:val="20"/>
        </w:rPr>
        <w:t>)</w:t>
      </w:r>
    </w:p>
    <w:p w14:paraId="0987CD1A" w14:textId="69DE3CE6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Schutzart Gehäuse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IP</w:t>
      </w:r>
      <w:r w:rsidR="00272817">
        <w:rPr>
          <w:rFonts w:ascii="Arial" w:hAnsi="Arial" w:cs="Arial"/>
          <w:sz w:val="20"/>
          <w:szCs w:val="20"/>
        </w:rPr>
        <w:t>4</w:t>
      </w:r>
      <w:r w:rsidRPr="00272817">
        <w:rPr>
          <w:rFonts w:ascii="Arial" w:hAnsi="Arial" w:cs="Arial"/>
          <w:sz w:val="20"/>
          <w:szCs w:val="20"/>
        </w:rPr>
        <w:t>4</w:t>
      </w:r>
      <w:r w:rsidR="00FA160D">
        <w:rPr>
          <w:rFonts w:ascii="Arial" w:hAnsi="Arial" w:cs="Arial"/>
          <w:sz w:val="20"/>
          <w:szCs w:val="20"/>
        </w:rPr>
        <w:t xml:space="preserve"> (Kleinverteiler IP65)</w:t>
      </w:r>
    </w:p>
    <w:p w14:paraId="03170D32" w14:textId="05C0862E" w:rsidR="0071437E" w:rsidRPr="00272817" w:rsidRDefault="0071437E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Aufbauhöhe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bis maximal 2.000 m über NN</w:t>
      </w:r>
    </w:p>
    <w:p w14:paraId="39D417C4" w14:textId="77777777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 xml:space="preserve">Verpackungseinheit (VPE) </w:t>
      </w:r>
      <w:r w:rsidRPr="00272817">
        <w:rPr>
          <w:rFonts w:ascii="Arial" w:hAnsi="Arial" w:cs="Arial"/>
          <w:sz w:val="20"/>
          <w:szCs w:val="20"/>
        </w:rPr>
        <w:tab/>
        <w:t>1 Stück</w:t>
      </w:r>
    </w:p>
    <w:p w14:paraId="18A09252" w14:textId="45E8455D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Umgebungstemperatur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-</w:t>
      </w:r>
      <w:bookmarkStart w:id="5" w:name="OLE_LINK53"/>
      <w:bookmarkStart w:id="6" w:name="OLE_LINK54"/>
      <w:r w:rsidRPr="00272817">
        <w:rPr>
          <w:rFonts w:ascii="Arial" w:hAnsi="Arial" w:cs="Arial"/>
          <w:sz w:val="20"/>
          <w:szCs w:val="20"/>
        </w:rPr>
        <w:t>30 bis 40°C (Betrieb</w:t>
      </w:r>
      <w:bookmarkEnd w:id="5"/>
      <w:bookmarkEnd w:id="6"/>
      <w:r w:rsidRPr="00272817">
        <w:rPr>
          <w:rFonts w:ascii="Arial" w:hAnsi="Arial" w:cs="Arial"/>
          <w:sz w:val="20"/>
          <w:szCs w:val="20"/>
        </w:rPr>
        <w:t>)</w:t>
      </w:r>
    </w:p>
    <w:p w14:paraId="7AB9D287" w14:textId="74B4FEA8" w:rsidR="0071437E" w:rsidRPr="00272817" w:rsidRDefault="0071437E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Innentemperatur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-30 bis 55°C</w:t>
      </w:r>
    </w:p>
    <w:p w14:paraId="631A1EA4" w14:textId="77777777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Luftfeuchte, relativ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5 bis 95% (nicht kondensierend)</w:t>
      </w:r>
    </w:p>
    <w:p w14:paraId="7C166506" w14:textId="5AF15A29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Gewicht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 xml:space="preserve">ca. </w:t>
      </w:r>
      <w:r w:rsidR="00694839">
        <w:rPr>
          <w:rFonts w:ascii="Arial" w:hAnsi="Arial" w:cs="Arial"/>
          <w:sz w:val="20"/>
          <w:szCs w:val="20"/>
        </w:rPr>
        <w:t>6</w:t>
      </w:r>
      <w:r w:rsidR="00F24576">
        <w:rPr>
          <w:rFonts w:ascii="Arial" w:hAnsi="Arial" w:cs="Arial"/>
          <w:sz w:val="20"/>
          <w:szCs w:val="20"/>
        </w:rPr>
        <w:t>0</w:t>
      </w:r>
      <w:r w:rsidRPr="00272817">
        <w:rPr>
          <w:rFonts w:ascii="Arial" w:hAnsi="Arial" w:cs="Arial"/>
          <w:sz w:val="20"/>
          <w:szCs w:val="20"/>
        </w:rPr>
        <w:t xml:space="preserve"> kg</w:t>
      </w:r>
    </w:p>
    <w:p w14:paraId="022E8328" w14:textId="39970C86" w:rsidR="005168CC" w:rsidRPr="00272817" w:rsidRDefault="005168CC" w:rsidP="005168CC">
      <w:pPr>
        <w:pStyle w:val="Pa4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 xml:space="preserve">Bauart 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proofErr w:type="spellStart"/>
      <w:r w:rsidRPr="00272817">
        <w:rPr>
          <w:rFonts w:ascii="Arial" w:hAnsi="Arial" w:cs="Arial"/>
          <w:sz w:val="20"/>
          <w:szCs w:val="20"/>
        </w:rPr>
        <w:t>Metallstele</w:t>
      </w:r>
      <w:proofErr w:type="spellEnd"/>
      <w:r w:rsidRPr="00272817">
        <w:rPr>
          <w:rFonts w:ascii="Arial" w:hAnsi="Arial" w:cs="Arial"/>
          <w:sz w:val="20"/>
          <w:szCs w:val="20"/>
        </w:rPr>
        <w:t xml:space="preserve"> mit </w:t>
      </w:r>
      <w:r w:rsidR="00445D21">
        <w:rPr>
          <w:rFonts w:ascii="Arial" w:hAnsi="Arial" w:cs="Arial"/>
          <w:sz w:val="20"/>
          <w:szCs w:val="20"/>
        </w:rPr>
        <w:t>Kunststoffabdeckung</w:t>
      </w:r>
    </w:p>
    <w:p w14:paraId="4D6A3F44" w14:textId="38B6AB73" w:rsidR="005168CC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Material</w:t>
      </w:r>
      <w:r w:rsidR="0071437E" w:rsidRPr="00272817">
        <w:rPr>
          <w:rFonts w:ascii="Arial" w:hAnsi="Arial" w:cs="Arial"/>
          <w:sz w:val="20"/>
          <w:szCs w:val="20"/>
        </w:rPr>
        <w:t xml:space="preserve"> Gehäuse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proofErr w:type="gramStart"/>
      <w:r w:rsidR="00694839" w:rsidRPr="00694839">
        <w:rPr>
          <w:rFonts w:ascii="Arial" w:hAnsi="Arial" w:cs="Arial"/>
          <w:sz w:val="20"/>
          <w:szCs w:val="20"/>
        </w:rPr>
        <w:t>Elektrolytisch</w:t>
      </w:r>
      <w:proofErr w:type="gramEnd"/>
      <w:r w:rsidR="00694839" w:rsidRPr="00694839">
        <w:rPr>
          <w:rFonts w:ascii="Arial" w:hAnsi="Arial" w:cs="Arial"/>
          <w:sz w:val="20"/>
          <w:szCs w:val="20"/>
        </w:rPr>
        <w:t xml:space="preserve"> verzinktes Stahlblech (DC01)</w:t>
      </w:r>
    </w:p>
    <w:p w14:paraId="52DC3118" w14:textId="2DCEAFC4" w:rsidR="00E810E5" w:rsidRPr="00272817" w:rsidRDefault="00E810E5" w:rsidP="005168CC">
      <w:pPr>
        <w:pStyle w:val="Nur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Oberfläche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Pulverbeschichtet, Grobstruktur, seidenmatt</w:t>
      </w:r>
      <w:r>
        <w:rPr>
          <w:rFonts w:ascii="Arial" w:hAnsi="Arial" w:cs="Arial"/>
          <w:sz w:val="20"/>
          <w:szCs w:val="20"/>
        </w:rPr>
        <w:tab/>
      </w:r>
    </w:p>
    <w:p w14:paraId="0009F438" w14:textId="6B719599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 xml:space="preserve">Farbe 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="00445D21">
        <w:rPr>
          <w:rFonts w:ascii="Arial" w:hAnsi="Arial" w:cs="Arial"/>
          <w:sz w:val="20"/>
          <w:szCs w:val="20"/>
        </w:rPr>
        <w:t>RAL 9011</w:t>
      </w:r>
    </w:p>
    <w:p w14:paraId="18EAAAAA" w14:textId="58DBAA7C" w:rsidR="005168CC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 xml:space="preserve">Hersteller 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ABL</w:t>
      </w:r>
    </w:p>
    <w:p w14:paraId="7E284A22" w14:textId="1D99D6D6" w:rsidR="00212F9E" w:rsidRPr="00272817" w:rsidRDefault="00212F9E" w:rsidP="005168CC">
      <w:pPr>
        <w:pStyle w:val="Nur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Fabrikat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Stele für Wallbox eMH</w:t>
      </w:r>
      <w:r w:rsidR="00445D21">
        <w:rPr>
          <w:rFonts w:ascii="Arial" w:hAnsi="Arial" w:cs="Arial"/>
          <w:sz w:val="20"/>
          <w:szCs w:val="20"/>
        </w:rPr>
        <w:t>3</w:t>
      </w:r>
    </w:p>
    <w:p w14:paraId="7DA1F693" w14:textId="42B3F9A9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Produktnummer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="006F4E3A">
        <w:rPr>
          <w:rFonts w:ascii="Arial" w:hAnsi="Arial" w:cs="Arial"/>
          <w:sz w:val="20"/>
          <w:szCs w:val="20"/>
        </w:rPr>
        <w:t>POLEMH</w:t>
      </w:r>
      <w:r w:rsidR="00642858">
        <w:rPr>
          <w:rFonts w:ascii="Arial" w:hAnsi="Arial" w:cs="Arial"/>
          <w:sz w:val="20"/>
          <w:szCs w:val="20"/>
        </w:rPr>
        <w:t>6</w:t>
      </w:r>
    </w:p>
    <w:p w14:paraId="497D6373" w14:textId="06093B62" w:rsidR="005168CC" w:rsidRPr="00272817" w:rsidRDefault="005168CC" w:rsidP="005168C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272817">
        <w:rPr>
          <w:rFonts w:ascii="Arial" w:hAnsi="Arial" w:cs="Arial"/>
          <w:color w:val="auto"/>
          <w:sz w:val="20"/>
          <w:szCs w:val="20"/>
        </w:rPr>
        <w:t>Artikelnummer (EAN)</w:t>
      </w:r>
      <w:r w:rsidRPr="00272817">
        <w:rPr>
          <w:rFonts w:ascii="Arial" w:hAnsi="Arial" w:cs="Arial"/>
          <w:color w:val="auto"/>
          <w:sz w:val="20"/>
          <w:szCs w:val="20"/>
        </w:rPr>
        <w:tab/>
      </w:r>
      <w:r w:rsidRPr="00272817">
        <w:rPr>
          <w:rFonts w:ascii="Arial" w:hAnsi="Arial" w:cs="Arial"/>
          <w:color w:val="auto"/>
          <w:sz w:val="20"/>
          <w:szCs w:val="20"/>
        </w:rPr>
        <w:tab/>
      </w:r>
      <w:r w:rsidR="00642858" w:rsidRPr="00642858">
        <w:rPr>
          <w:rFonts w:ascii="Arial" w:hAnsi="Arial" w:cs="Arial"/>
          <w:color w:val="auto"/>
          <w:sz w:val="20"/>
          <w:szCs w:val="20"/>
        </w:rPr>
        <w:t>4011721185774</w:t>
      </w:r>
    </w:p>
    <w:p w14:paraId="6A5D18C1" w14:textId="77777777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Menge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 xml:space="preserve">………………… </w:t>
      </w:r>
      <w:proofErr w:type="spellStart"/>
      <w:r w:rsidRPr="00272817">
        <w:rPr>
          <w:rFonts w:ascii="Arial" w:hAnsi="Arial" w:cs="Arial"/>
          <w:sz w:val="20"/>
          <w:szCs w:val="20"/>
        </w:rPr>
        <w:t>Stk</w:t>
      </w:r>
      <w:proofErr w:type="spellEnd"/>
      <w:r w:rsidRPr="00272817">
        <w:rPr>
          <w:rFonts w:ascii="Arial" w:hAnsi="Arial" w:cs="Arial"/>
          <w:sz w:val="20"/>
          <w:szCs w:val="20"/>
        </w:rPr>
        <w:t>.</w:t>
      </w:r>
    </w:p>
    <w:p w14:paraId="108B861F" w14:textId="77777777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Liefern: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………………… €/</w:t>
      </w:r>
      <w:proofErr w:type="spellStart"/>
      <w:r w:rsidRPr="00272817">
        <w:rPr>
          <w:rFonts w:ascii="Arial" w:hAnsi="Arial" w:cs="Arial"/>
          <w:sz w:val="20"/>
          <w:szCs w:val="20"/>
        </w:rPr>
        <w:t>Stk</w:t>
      </w:r>
      <w:proofErr w:type="spellEnd"/>
      <w:r w:rsidRPr="00272817">
        <w:rPr>
          <w:rFonts w:ascii="Arial" w:hAnsi="Arial" w:cs="Arial"/>
          <w:sz w:val="20"/>
          <w:szCs w:val="20"/>
        </w:rPr>
        <w:t>.</w:t>
      </w:r>
    </w:p>
    <w:p w14:paraId="53A51D37" w14:textId="77777777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Montage/Inbetriebnahme:</w:t>
      </w:r>
      <w:r w:rsidRPr="00272817">
        <w:rPr>
          <w:rFonts w:ascii="Arial" w:hAnsi="Arial" w:cs="Arial"/>
          <w:sz w:val="20"/>
          <w:szCs w:val="20"/>
        </w:rPr>
        <w:tab/>
        <w:t>………………… €/</w:t>
      </w:r>
      <w:proofErr w:type="spellStart"/>
      <w:r w:rsidRPr="00272817">
        <w:rPr>
          <w:rFonts w:ascii="Arial" w:hAnsi="Arial" w:cs="Arial"/>
          <w:sz w:val="20"/>
          <w:szCs w:val="20"/>
        </w:rPr>
        <w:t>Stk</w:t>
      </w:r>
      <w:proofErr w:type="spellEnd"/>
      <w:r w:rsidRPr="00272817">
        <w:rPr>
          <w:rFonts w:ascii="Arial" w:hAnsi="Arial" w:cs="Arial"/>
          <w:sz w:val="20"/>
          <w:szCs w:val="20"/>
        </w:rPr>
        <w:t>.</w:t>
      </w:r>
    </w:p>
    <w:p w14:paraId="005EAB8A" w14:textId="77777777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EP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………………… €/</w:t>
      </w:r>
      <w:proofErr w:type="spellStart"/>
      <w:r w:rsidRPr="00272817">
        <w:rPr>
          <w:rFonts w:ascii="Arial" w:hAnsi="Arial" w:cs="Arial"/>
          <w:sz w:val="20"/>
          <w:szCs w:val="20"/>
        </w:rPr>
        <w:t>Stk</w:t>
      </w:r>
      <w:proofErr w:type="spellEnd"/>
      <w:r w:rsidRPr="00272817">
        <w:rPr>
          <w:rFonts w:ascii="Arial" w:hAnsi="Arial" w:cs="Arial"/>
          <w:sz w:val="20"/>
          <w:szCs w:val="20"/>
        </w:rPr>
        <w:t>.</w:t>
      </w:r>
    </w:p>
    <w:p w14:paraId="1D5D7FE6" w14:textId="36A8F0C7" w:rsidR="00D96A7F" w:rsidRPr="00272817" w:rsidRDefault="005168CC" w:rsidP="008979BA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 xml:space="preserve">GP: 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………………… €</w:t>
      </w:r>
      <w:bookmarkEnd w:id="2"/>
      <w:bookmarkEnd w:id="3"/>
    </w:p>
    <w:sectPr w:rsidR="00D96A7F" w:rsidRPr="00272817" w:rsidSect="006D466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85BD" w14:textId="77777777" w:rsidR="00212F9E" w:rsidRDefault="00212F9E" w:rsidP="00212F9E">
      <w:r>
        <w:separator/>
      </w:r>
    </w:p>
  </w:endnote>
  <w:endnote w:type="continuationSeparator" w:id="0">
    <w:p w14:paraId="231F53A8" w14:textId="77777777" w:rsidR="00212F9E" w:rsidRDefault="00212F9E" w:rsidP="0021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LT Pro 55">
    <w:altName w:val="Univers LT Pro 55"/>
    <w:panose1 w:val="020B0603020202020204"/>
    <w:charset w:val="4D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6E13" w14:textId="77777777" w:rsidR="00212F9E" w:rsidRDefault="00212F9E" w:rsidP="00212F9E">
      <w:r>
        <w:separator/>
      </w:r>
    </w:p>
  </w:footnote>
  <w:footnote w:type="continuationSeparator" w:id="0">
    <w:p w14:paraId="2D119961" w14:textId="77777777" w:rsidR="00212F9E" w:rsidRDefault="00212F9E" w:rsidP="0021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CC"/>
    <w:rsid w:val="00026884"/>
    <w:rsid w:val="000459CE"/>
    <w:rsid w:val="00064108"/>
    <w:rsid w:val="00182CF5"/>
    <w:rsid w:val="001A2CA3"/>
    <w:rsid w:val="00212F9E"/>
    <w:rsid w:val="00272817"/>
    <w:rsid w:val="003F38EA"/>
    <w:rsid w:val="00445D21"/>
    <w:rsid w:val="005168CC"/>
    <w:rsid w:val="005C1CEE"/>
    <w:rsid w:val="00642858"/>
    <w:rsid w:val="00694839"/>
    <w:rsid w:val="006D466C"/>
    <w:rsid w:val="006F38D3"/>
    <w:rsid w:val="006F4E3A"/>
    <w:rsid w:val="0071437E"/>
    <w:rsid w:val="00745AE1"/>
    <w:rsid w:val="00763834"/>
    <w:rsid w:val="008979BA"/>
    <w:rsid w:val="0094133A"/>
    <w:rsid w:val="00A34495"/>
    <w:rsid w:val="00CA12D9"/>
    <w:rsid w:val="00D96A7F"/>
    <w:rsid w:val="00E144F0"/>
    <w:rsid w:val="00E810E5"/>
    <w:rsid w:val="00F24576"/>
    <w:rsid w:val="00F5713B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E273"/>
  <w15:chartTrackingRefBased/>
  <w15:docId w15:val="{D61BA6C4-F1FF-D740-A82B-ABDC4D18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5168CC"/>
    <w:rPr>
      <w:rFonts w:ascii="Consolas" w:eastAsia="Calibri" w:hAnsi="Consolas" w:cs="Times New Roman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168CC"/>
    <w:rPr>
      <w:rFonts w:ascii="Consolas" w:eastAsia="Calibri" w:hAnsi="Consolas" w:cs="Times New Roman"/>
      <w:sz w:val="21"/>
      <w:szCs w:val="21"/>
    </w:rPr>
  </w:style>
  <w:style w:type="paragraph" w:customStyle="1" w:styleId="Pa4">
    <w:name w:val="Pa4"/>
    <w:basedOn w:val="Standard"/>
    <w:next w:val="Standard"/>
    <w:uiPriority w:val="99"/>
    <w:rsid w:val="005168CC"/>
    <w:pPr>
      <w:autoSpaceDE w:val="0"/>
      <w:autoSpaceDN w:val="0"/>
      <w:adjustRightInd w:val="0"/>
      <w:spacing w:line="161" w:lineRule="atLeast"/>
    </w:pPr>
    <w:rPr>
      <w:rFonts w:ascii="Univers LT Pro 55" w:eastAsia="Calibri" w:hAnsi="Univers LT Pro 55" w:cs="Times New Roman"/>
      <w:lang w:eastAsia="de-DE"/>
    </w:rPr>
  </w:style>
  <w:style w:type="paragraph" w:customStyle="1" w:styleId="Default">
    <w:name w:val="Default"/>
    <w:rsid w:val="005168CC"/>
    <w:pPr>
      <w:autoSpaceDE w:val="0"/>
      <w:autoSpaceDN w:val="0"/>
      <w:adjustRightInd w:val="0"/>
    </w:pPr>
    <w:rPr>
      <w:rFonts w:ascii="Univers LT Pro 55" w:eastAsia="Calibri" w:hAnsi="Univers LT Pro 55" w:cs="Univers LT Pro 55"/>
      <w:color w:val="00000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12F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2F9E"/>
  </w:style>
  <w:style w:type="paragraph" w:styleId="Fuzeile">
    <w:name w:val="footer"/>
    <w:basedOn w:val="Standard"/>
    <w:link w:val="FuzeileZchn"/>
    <w:uiPriority w:val="99"/>
    <w:unhideWhenUsed/>
    <w:rsid w:val="00212F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Preissig</dc:creator>
  <cp:keywords/>
  <dc:description/>
  <cp:lastModifiedBy>Lea Wunderlich</cp:lastModifiedBy>
  <cp:revision>16</cp:revision>
  <dcterms:created xsi:type="dcterms:W3CDTF">2021-03-31T11:55:00Z</dcterms:created>
  <dcterms:modified xsi:type="dcterms:W3CDTF">2021-10-05T09:12:00Z</dcterms:modified>
</cp:coreProperties>
</file>