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D3B5" w14:textId="064D403B" w:rsidR="001F7CC1" w:rsidRPr="001F7CC1" w:rsidRDefault="001F7CC1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 w:rsidRPr="001F7CC1">
        <w:rPr>
          <w:rFonts w:ascii="Arial" w:eastAsia="Calibri" w:hAnsi="Arial" w:cs="Arial"/>
          <w:b/>
          <w:sz w:val="20"/>
          <w:szCs w:val="20"/>
          <w:lang w:eastAsia="de-DE"/>
        </w:rPr>
        <w:t>Stele POLEM4 </w:t>
      </w:r>
      <w:r w:rsidR="004A73BD">
        <w:rPr>
          <w:rFonts w:ascii="Arial" w:eastAsia="Calibri" w:hAnsi="Arial" w:cs="Arial"/>
          <w:b/>
          <w:sz w:val="20"/>
          <w:szCs w:val="20"/>
          <w:lang w:eastAsia="de-DE"/>
        </w:rPr>
        <w:t>Single</w:t>
      </w:r>
    </w:p>
    <w:p w14:paraId="3605980D" w14:textId="33B7EE33" w:rsidR="000459CE" w:rsidRDefault="001F7CC1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1F7CC1">
        <w:rPr>
          <w:rFonts w:ascii="Arial" w:eastAsia="Calibri" w:hAnsi="Arial" w:cs="Arial"/>
          <w:b/>
          <w:sz w:val="20"/>
          <w:szCs w:val="20"/>
          <w:lang w:eastAsia="de-DE"/>
        </w:rPr>
        <w:t>Für Wallboxen eMH</w:t>
      </w:r>
      <w:r w:rsidR="001E053D">
        <w:rPr>
          <w:rFonts w:ascii="Arial" w:eastAsia="Calibri" w:hAnsi="Arial" w:cs="Arial"/>
          <w:b/>
          <w:sz w:val="20"/>
          <w:szCs w:val="20"/>
          <w:lang w:eastAsia="de-DE"/>
        </w:rPr>
        <w:t>1, eMH2</w:t>
      </w:r>
      <w:r w:rsidRPr="001F7CC1">
        <w:rPr>
          <w:rFonts w:ascii="Arial" w:eastAsia="Calibri" w:hAnsi="Arial" w:cs="Arial"/>
          <w:b/>
          <w:sz w:val="20"/>
          <w:szCs w:val="20"/>
          <w:lang w:eastAsia="de-DE"/>
        </w:rPr>
        <w:t xml:space="preserve"> und eM4 </w:t>
      </w:r>
      <w:r w:rsidR="001E053D">
        <w:rPr>
          <w:rFonts w:ascii="Arial" w:eastAsia="Calibri" w:hAnsi="Arial" w:cs="Arial"/>
          <w:b/>
          <w:sz w:val="20"/>
          <w:szCs w:val="20"/>
          <w:lang w:eastAsia="de-DE"/>
        </w:rPr>
        <w:t>Single</w:t>
      </w:r>
    </w:p>
    <w:p w14:paraId="3B20608C" w14:textId="77777777" w:rsidR="001F7CC1" w:rsidRPr="00272817" w:rsidRDefault="001F7CC1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C0F40C" w14:textId="5CB1F193" w:rsidR="001F7CC1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Kompatibel mit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Wallbox eMH</w:t>
      </w:r>
      <w:r w:rsidR="001E053D">
        <w:rPr>
          <w:rFonts w:ascii="Arial" w:eastAsia="Calibri" w:hAnsi="Arial" w:cs="Arial"/>
          <w:sz w:val="20"/>
          <w:szCs w:val="20"/>
          <w:lang w:eastAsia="de-DE"/>
        </w:rPr>
        <w:t>1, eMH2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oder eM4 </w:t>
      </w:r>
      <w:r w:rsidR="001E053D">
        <w:rPr>
          <w:rFonts w:ascii="Arial" w:eastAsia="Calibri" w:hAnsi="Arial" w:cs="Arial"/>
          <w:sz w:val="20"/>
          <w:szCs w:val="20"/>
          <w:lang w:eastAsia="de-DE"/>
        </w:rPr>
        <w:t>Single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von ABL. </w:t>
      </w:r>
      <w:r>
        <w:rPr>
          <w:rFonts w:ascii="Arial" w:eastAsia="Calibri" w:hAnsi="Arial" w:cs="Arial"/>
          <w:sz w:val="20"/>
          <w:szCs w:val="20"/>
          <w:lang w:eastAsia="de-DE"/>
        </w:rPr>
        <w:t>K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ompaktes Metallgehäuse mit rückseitiger Gehäusetür zum Schutz der Einbauten. </w:t>
      </w:r>
      <w:r>
        <w:rPr>
          <w:rFonts w:ascii="Arial" w:eastAsia="Calibri" w:hAnsi="Arial" w:cs="Arial"/>
          <w:sz w:val="20"/>
          <w:szCs w:val="20"/>
          <w:lang w:eastAsia="de-DE"/>
        </w:rPr>
        <w:t>Vorinstalliert durch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integrierte Anschlussklemmen. </w:t>
      </w:r>
      <w:r w:rsidR="00E80D83">
        <w:rPr>
          <w:rFonts w:ascii="Arial" w:eastAsia="Calibri" w:hAnsi="Arial" w:cs="Arial"/>
          <w:sz w:val="20"/>
          <w:szCs w:val="20"/>
          <w:lang w:eastAsia="de-DE"/>
        </w:rPr>
        <w:t>Z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usätzliche, freie Hutschiene für weitere Einbauten und C-Schiene für die Zugentlastung der Zuleitung vorgesehen.</w:t>
      </w:r>
    </w:p>
    <w:p w14:paraId="705A2279" w14:textId="77777777" w:rsidR="001F7CC1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453D660B" w14:textId="1AB95218" w:rsidR="00FA160D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Farblich mit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Wetterschutzdach WPR</w:t>
      </w:r>
      <w:r w:rsidR="001E053D">
        <w:rPr>
          <w:rFonts w:ascii="Arial" w:eastAsia="Calibri" w:hAnsi="Arial" w:cs="Arial"/>
          <w:sz w:val="20"/>
          <w:szCs w:val="20"/>
          <w:lang w:eastAsia="de-DE"/>
        </w:rPr>
        <w:t>12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und Ladekabelhalter CABHOLD abgestimmt (RAL 9011), Kopfteil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mit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integrierten LEDs mit Dämmerungsschalter </w:t>
      </w:r>
      <w:r>
        <w:rPr>
          <w:rFonts w:ascii="Arial" w:eastAsia="Calibri" w:hAnsi="Arial" w:cs="Arial"/>
          <w:sz w:val="20"/>
          <w:szCs w:val="20"/>
          <w:lang w:eastAsia="de-DE"/>
        </w:rPr>
        <w:t>für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Beleuchtung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bei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schwierigen Lichtverhältnissen </w:t>
      </w:r>
      <w:r>
        <w:rPr>
          <w:rFonts w:ascii="Arial" w:eastAsia="Calibri" w:hAnsi="Arial" w:cs="Arial"/>
          <w:sz w:val="20"/>
          <w:szCs w:val="20"/>
          <w:lang w:eastAsia="de-DE"/>
        </w:rPr>
        <w:t>ausgestattet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AF0EAC">
        <w:rPr>
          <w:rFonts w:ascii="Arial" w:eastAsia="Calibri" w:hAnsi="Arial" w:cs="Arial"/>
          <w:sz w:val="20"/>
          <w:szCs w:val="20"/>
          <w:lang w:eastAsia="de-DE"/>
        </w:rPr>
        <w:t>Werksseitig gebohrte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AF0EAC">
        <w:rPr>
          <w:rFonts w:ascii="Arial" w:eastAsia="Calibri" w:hAnsi="Arial" w:cs="Arial"/>
          <w:sz w:val="20"/>
          <w:szCs w:val="20"/>
          <w:lang w:eastAsia="de-DE"/>
        </w:rPr>
        <w:t xml:space="preserve">mit Blindstopfen abgedeckte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Gewindebolzen</w:t>
      </w:r>
      <w:r w:rsidR="00AF0EAC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Montage Stele auf optional erhältlichen Betonfundament EMH9999</w:t>
      </w:r>
      <w:r w:rsidR="00E80D83">
        <w:rPr>
          <w:rFonts w:ascii="Arial" w:eastAsia="Calibri" w:hAnsi="Arial" w:cs="Arial"/>
          <w:sz w:val="20"/>
          <w:szCs w:val="20"/>
          <w:lang w:eastAsia="de-DE"/>
        </w:rPr>
        <w:t xml:space="preserve"> empfohlen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1C71E974" w14:textId="5915CF5F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34C14D3F" w14:textId="20E695F2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BB45A4">
        <w:rPr>
          <w:rFonts w:ascii="Arial" w:eastAsia="Calibri" w:hAnsi="Arial" w:cs="Arial"/>
          <w:sz w:val="20"/>
          <w:szCs w:val="20"/>
          <w:lang w:eastAsia="de-DE"/>
        </w:rPr>
        <w:t>Lieferumfang</w:t>
      </w:r>
      <w:r w:rsidR="00F04BBA">
        <w:rPr>
          <w:rFonts w:ascii="Arial" w:eastAsia="Calibri" w:hAnsi="Arial" w:cs="Arial"/>
          <w:sz w:val="20"/>
          <w:szCs w:val="20"/>
          <w:lang w:eastAsia="de-DE"/>
        </w:rPr>
        <w:t xml:space="preserve">: </w:t>
      </w:r>
      <w:r w:rsidRPr="00BB45A4">
        <w:rPr>
          <w:rFonts w:ascii="Arial" w:eastAsia="Calibri" w:hAnsi="Arial" w:cs="Arial"/>
          <w:sz w:val="20"/>
          <w:szCs w:val="20"/>
          <w:lang w:eastAsia="de-DE"/>
        </w:rPr>
        <w:t>Stele, Montage-Set, Download-Hinweis</w:t>
      </w:r>
    </w:p>
    <w:p w14:paraId="60CD0FD7" w14:textId="16367370" w:rsidR="001F7CC1" w:rsidRDefault="001F7CC1" w:rsidP="00FA160D">
      <w:pPr>
        <w:rPr>
          <w:rFonts w:ascii="Arial" w:hAnsi="Arial" w:cs="Arial"/>
          <w:sz w:val="20"/>
          <w:szCs w:val="20"/>
        </w:rPr>
      </w:pPr>
    </w:p>
    <w:p w14:paraId="7380393C" w14:textId="2D76CDB6" w:rsidR="00BB45A4" w:rsidRPr="00BB45A4" w:rsidRDefault="00BB45A4" w:rsidP="00BB45A4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Netzanschluss</w:t>
      </w:r>
      <w:r w:rsidRPr="00BB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Für Zuleitung bis max. 5 × 25 mm²</w:t>
      </w:r>
    </w:p>
    <w:p w14:paraId="1920A969" w14:textId="41BE8D31" w:rsidR="00BB45A4" w:rsidRPr="00BB45A4" w:rsidRDefault="00BB45A4" w:rsidP="00BB45A4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Nennspannung Zuleitung</w:t>
      </w:r>
      <w:r w:rsidRPr="00BB45A4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230 / 400 V</w:t>
      </w:r>
    </w:p>
    <w:p w14:paraId="150FE94E" w14:textId="0E87708E" w:rsidR="00BB45A4" w:rsidRPr="00BB45A4" w:rsidRDefault="00BB45A4" w:rsidP="00BB45A4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Nennstrom Zuleitung</w:t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Bis 32 A, 3-phasig</w:t>
      </w:r>
    </w:p>
    <w:p w14:paraId="101D9B26" w14:textId="5D75BFC7" w:rsidR="00BB45A4" w:rsidRPr="00272817" w:rsidRDefault="00BB45A4" w:rsidP="00FA160D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Nennfrequenz</w:t>
      </w:r>
      <w:r w:rsidRPr="00BB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50 Hz</w:t>
      </w:r>
    </w:p>
    <w:p w14:paraId="166F5E82" w14:textId="77F55361" w:rsidR="00BB45A4" w:rsidRPr="00BB45A4" w:rsidRDefault="00BB45A4" w:rsidP="00BB45A4">
      <w:pPr>
        <w:pStyle w:val="NurText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Beleuchtung</w:t>
      </w:r>
      <w:r w:rsidRPr="00BB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LEDs mit Dämmerungsschalter</w:t>
      </w:r>
    </w:p>
    <w:p w14:paraId="49895214" w14:textId="77777777" w:rsidR="00BB45A4" w:rsidRPr="00BB45A4" w:rsidRDefault="00BB45A4" w:rsidP="00BB45A4">
      <w:pPr>
        <w:pStyle w:val="NurText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Spannungsversorgung Beleuchtung</w:t>
      </w:r>
      <w:r w:rsidRPr="00BB45A4">
        <w:rPr>
          <w:rFonts w:ascii="Arial" w:hAnsi="Arial" w:cs="Arial"/>
          <w:sz w:val="20"/>
          <w:szCs w:val="20"/>
        </w:rPr>
        <w:tab/>
        <w:t>12 V Netzteil auf Hutschiene</w:t>
      </w:r>
    </w:p>
    <w:p w14:paraId="341EB397" w14:textId="198C99F7" w:rsidR="00BB45A4" w:rsidRPr="00BB45A4" w:rsidRDefault="00BB45A4" w:rsidP="00BB45A4">
      <w:pPr>
        <w:pStyle w:val="NurText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Leitungsschutzschalter</w:t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6 A, 1-polig, C-Charakteristik</w:t>
      </w:r>
    </w:p>
    <w:p w14:paraId="18DC7808" w14:textId="09C062DF" w:rsidR="00BB45A4" w:rsidRPr="00BB45A4" w:rsidRDefault="00BB45A4" w:rsidP="00E022B9">
      <w:pPr>
        <w:pStyle w:val="NurText"/>
        <w:ind w:left="3540" w:hanging="3540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Anschlussklemmen</w:t>
      </w:r>
      <w:r w:rsidRPr="00BB45A4">
        <w:rPr>
          <w:rFonts w:ascii="Arial" w:hAnsi="Arial" w:cs="Arial"/>
          <w:sz w:val="20"/>
          <w:szCs w:val="20"/>
        </w:rPr>
        <w:tab/>
        <w:t>Hauptleitungsabzweigklemme 5-polig für Leiter mit max. 25 mm²</w:t>
      </w:r>
    </w:p>
    <w:p w14:paraId="3F69EBC9" w14:textId="4180776D" w:rsidR="00BB45A4" w:rsidRPr="00DE7210" w:rsidRDefault="00BB45A4" w:rsidP="005168CC">
      <w:pPr>
        <w:pStyle w:val="NurText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Montageschienen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="00E022B9"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>2 Hutschienen (1</w:t>
      </w:r>
      <w:r w:rsidR="001E053D">
        <w:rPr>
          <w:rFonts w:ascii="Arial" w:hAnsi="Arial" w:cs="Arial"/>
          <w:sz w:val="20"/>
          <w:szCs w:val="20"/>
        </w:rPr>
        <w:t>75</w:t>
      </w:r>
      <w:r w:rsidRPr="00DE7210">
        <w:rPr>
          <w:rFonts w:ascii="Arial" w:hAnsi="Arial" w:cs="Arial"/>
          <w:sz w:val="20"/>
          <w:szCs w:val="20"/>
        </w:rPr>
        <w:t> × 35 mm), C-Profilschiene (120 × 35 mm)</w:t>
      </w:r>
    </w:p>
    <w:p w14:paraId="3E6C0BB6" w14:textId="22C6B90F" w:rsidR="00B72387" w:rsidRP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Umgebungstemperatur</w:t>
      </w:r>
      <w:r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>-30 bis 85 °C</w:t>
      </w:r>
      <w:r>
        <w:rPr>
          <w:rFonts w:ascii="Arial" w:hAnsi="Arial" w:cs="Arial"/>
          <w:sz w:val="20"/>
          <w:szCs w:val="20"/>
        </w:rPr>
        <w:t xml:space="preserve"> (Lagerung/Transport), </w:t>
      </w:r>
      <w:r w:rsidRPr="00B72387">
        <w:rPr>
          <w:rFonts w:ascii="Arial" w:hAnsi="Arial" w:cs="Arial"/>
          <w:sz w:val="20"/>
          <w:szCs w:val="20"/>
        </w:rPr>
        <w:t>-30 bis 40 °C</w:t>
      </w:r>
      <w:r>
        <w:rPr>
          <w:rFonts w:ascii="Arial" w:hAnsi="Arial" w:cs="Arial"/>
          <w:sz w:val="20"/>
          <w:szCs w:val="20"/>
        </w:rPr>
        <w:t xml:space="preserve"> (Betrieb)</w:t>
      </w:r>
    </w:p>
    <w:p w14:paraId="69582E6A" w14:textId="3CB627DA" w:rsidR="00B72387" w:rsidRP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Maximale Innentemperatur</w:t>
      </w:r>
      <w:r w:rsidR="00E022B9"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ab/>
        <w:t>-30 bis 55 °C</w:t>
      </w:r>
    </w:p>
    <w:p w14:paraId="76F99004" w14:textId="3323A0E6" w:rsidR="00B72387" w:rsidRP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Relative Luftfeuchtigkeit</w:t>
      </w:r>
      <w:r w:rsidRPr="00B7238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="00682228"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>5 bis 95 %, nicht kondensierend</w:t>
      </w:r>
    </w:p>
    <w:p w14:paraId="5F16DECA" w14:textId="2E076337" w:rsid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Schutzart Gehäuse</w:t>
      </w:r>
      <w:r w:rsidRPr="00B7238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>IP44</w:t>
      </w:r>
    </w:p>
    <w:p w14:paraId="59745333" w14:textId="77777777" w:rsidR="008F29C5" w:rsidRDefault="00BC30C7" w:rsidP="008F29C5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Maximale Aufbauhöhe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ab/>
        <w:t>≤ 2.000 m über NN</w:t>
      </w:r>
    </w:p>
    <w:p w14:paraId="06082265" w14:textId="30373F26" w:rsidR="008F29C5" w:rsidRDefault="008F29C5" w:rsidP="008F29C5">
      <w:pPr>
        <w:pStyle w:val="NurText"/>
        <w:rPr>
          <w:rFonts w:ascii="Arial" w:hAnsi="Arial" w:cs="Arial"/>
          <w:sz w:val="20"/>
          <w:szCs w:val="20"/>
        </w:rPr>
      </w:pPr>
      <w:r w:rsidRPr="008F29C5">
        <w:rPr>
          <w:rFonts w:ascii="Arial" w:hAnsi="Arial" w:cs="Arial"/>
          <w:sz w:val="20"/>
          <w:szCs w:val="20"/>
        </w:rPr>
        <w:t xml:space="preserve">Verpackungseinheit (VPE) </w:t>
      </w:r>
      <w:r w:rsidRPr="001C5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C5A63">
        <w:rPr>
          <w:rFonts w:ascii="Arial" w:hAnsi="Arial" w:cs="Arial"/>
          <w:sz w:val="20"/>
          <w:szCs w:val="20"/>
        </w:rPr>
        <w:t>1 Stück</w:t>
      </w:r>
    </w:p>
    <w:p w14:paraId="1B577E26" w14:textId="5EA89FD2" w:rsidR="006C27CC" w:rsidRPr="006C27CC" w:rsidRDefault="006C27CC" w:rsidP="008F29C5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 xml:space="preserve">Bauart 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  <w:t>Metallstele mit rückseitiger Gehäusetür</w:t>
      </w:r>
    </w:p>
    <w:p w14:paraId="068F44E9" w14:textId="7FD94B0D" w:rsidR="006C27CC" w:rsidRDefault="006C27CC" w:rsidP="006C27CC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>Material Gehäuse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  <w:t>Elektrolytisch verzinktes Feinblech (DC01+ZE25/25-03)</w:t>
      </w:r>
    </w:p>
    <w:p w14:paraId="4E211D78" w14:textId="5BC75D19" w:rsidR="00BC30C7" w:rsidRPr="006C27CC" w:rsidRDefault="00BC30C7" w:rsidP="006C27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Oberfläche Gehäuse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Pulverbeschichtet, Feinstruktur, seidenmatt</w:t>
      </w:r>
    </w:p>
    <w:p w14:paraId="29E3DFE2" w14:textId="24433BDB" w:rsidR="00BB45A4" w:rsidRDefault="006C27CC" w:rsidP="005168CC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>Material Grundplatte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  <w:t>Grobblech (DD11)</w:t>
      </w:r>
    </w:p>
    <w:p w14:paraId="425C0B7D" w14:textId="44DD7B8B" w:rsidR="00BC30C7" w:rsidRDefault="00BC30C7" w:rsidP="005168CC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 xml:space="preserve">Farbe 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  <w:t>RAL 9011 Grobstruktur, seidenmatt</w:t>
      </w:r>
    </w:p>
    <w:p w14:paraId="44013EAC" w14:textId="77777777" w:rsidR="00BC30C7" w:rsidRPr="00DE7210" w:rsidRDefault="00BC30C7" w:rsidP="00BC30C7">
      <w:pPr>
        <w:pStyle w:val="Pa4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Verriegelung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7ECE23B3" w14:textId="77777777" w:rsidR="00BC30C7" w:rsidRPr="00DE7210" w:rsidRDefault="00BC30C7" w:rsidP="00BC30C7">
      <w:pPr>
        <w:pStyle w:val="Pa4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Abmessungen (netto)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  <w:t>1.647 x 285 x 180 mm (H x B x T)</w:t>
      </w:r>
    </w:p>
    <w:p w14:paraId="453C745A" w14:textId="77777777" w:rsidR="00BC30C7" w:rsidRDefault="00BC30C7" w:rsidP="00BC30C7">
      <w:pPr>
        <w:pStyle w:val="Pa4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Abmessungen (brutto)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  <w:t>1.670 x 325 x 230 mm (H x B x T)</w:t>
      </w:r>
    </w:p>
    <w:p w14:paraId="3B4870F2" w14:textId="578146D5" w:rsidR="00BC30C7" w:rsidRPr="00BC30C7" w:rsidRDefault="00BC30C7" w:rsidP="00BC30C7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 xml:space="preserve">Gewicht </w:t>
      </w:r>
      <w:r>
        <w:rPr>
          <w:rFonts w:ascii="Arial" w:hAnsi="Arial" w:cs="Arial"/>
          <w:sz w:val="20"/>
          <w:szCs w:val="20"/>
        </w:rPr>
        <w:t>Produkt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BC30C7">
        <w:rPr>
          <w:rFonts w:ascii="Arial" w:hAnsi="Arial" w:cs="Arial"/>
          <w:sz w:val="20"/>
          <w:szCs w:val="20"/>
        </w:rPr>
        <w:t>ca. 2</w:t>
      </w:r>
      <w:r w:rsidR="001E053D">
        <w:rPr>
          <w:rFonts w:ascii="Arial" w:hAnsi="Arial" w:cs="Arial"/>
          <w:sz w:val="20"/>
          <w:szCs w:val="20"/>
        </w:rPr>
        <w:t>0</w:t>
      </w:r>
      <w:r w:rsidRPr="00BC30C7">
        <w:rPr>
          <w:rFonts w:ascii="Arial" w:hAnsi="Arial" w:cs="Arial"/>
          <w:sz w:val="20"/>
          <w:szCs w:val="20"/>
        </w:rPr>
        <w:t xml:space="preserve"> kg</w:t>
      </w:r>
    </w:p>
    <w:p w14:paraId="054505EE" w14:textId="02BE4F3D" w:rsidR="00BC30C7" w:rsidRDefault="00BC30C7" w:rsidP="005168CC">
      <w:pPr>
        <w:pStyle w:val="NurText"/>
        <w:rPr>
          <w:rFonts w:ascii="Arial" w:hAnsi="Arial" w:cs="Arial"/>
          <w:sz w:val="20"/>
          <w:szCs w:val="20"/>
        </w:rPr>
      </w:pPr>
      <w:r w:rsidRPr="00BC30C7">
        <w:rPr>
          <w:rFonts w:ascii="Arial" w:hAnsi="Arial" w:cs="Arial"/>
          <w:sz w:val="20"/>
          <w:szCs w:val="20"/>
        </w:rPr>
        <w:t>Gewicht Verpackung</w:t>
      </w:r>
      <w:r w:rsidRPr="00BC30C7">
        <w:rPr>
          <w:rFonts w:ascii="Arial" w:hAnsi="Arial" w:cs="Arial"/>
          <w:sz w:val="20"/>
          <w:szCs w:val="20"/>
        </w:rPr>
        <w:tab/>
      </w:r>
      <w:r w:rsidRPr="00BC30C7">
        <w:rPr>
          <w:rFonts w:ascii="Arial" w:hAnsi="Arial" w:cs="Arial"/>
          <w:sz w:val="20"/>
          <w:szCs w:val="20"/>
        </w:rPr>
        <w:tab/>
      </w:r>
      <w:r w:rsidRPr="00BC30C7">
        <w:rPr>
          <w:rFonts w:ascii="Arial" w:hAnsi="Arial" w:cs="Arial"/>
          <w:sz w:val="20"/>
          <w:szCs w:val="20"/>
        </w:rPr>
        <w:tab/>
        <w:t>ca. 2</w:t>
      </w:r>
      <w:r w:rsidR="001E053D">
        <w:rPr>
          <w:rFonts w:ascii="Arial" w:hAnsi="Arial" w:cs="Arial"/>
          <w:sz w:val="20"/>
          <w:szCs w:val="20"/>
        </w:rPr>
        <w:t>3</w:t>
      </w:r>
      <w:r w:rsidRPr="00BC30C7">
        <w:rPr>
          <w:rFonts w:ascii="Arial" w:hAnsi="Arial" w:cs="Arial"/>
          <w:sz w:val="20"/>
          <w:szCs w:val="20"/>
        </w:rPr>
        <w:t xml:space="preserve"> kg</w:t>
      </w:r>
    </w:p>
    <w:p w14:paraId="18EAAAAA" w14:textId="209A6AE5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7E284A22" w14:textId="7D816A64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 xml:space="preserve">Stele für Wallbox </w:t>
      </w:r>
      <w:r w:rsidR="001E053D">
        <w:rPr>
          <w:rFonts w:ascii="Arial" w:hAnsi="Arial" w:cs="Arial"/>
          <w:sz w:val="20"/>
          <w:szCs w:val="20"/>
        </w:rPr>
        <w:t>eMH1, eMH2 und eM4 Single</w:t>
      </w:r>
    </w:p>
    <w:p w14:paraId="7DA1F693" w14:textId="28C4FA61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>100000</w:t>
      </w:r>
      <w:r w:rsidR="001E053D">
        <w:rPr>
          <w:rFonts w:ascii="Arial" w:hAnsi="Arial" w:cs="Arial"/>
          <w:sz w:val="20"/>
          <w:szCs w:val="20"/>
        </w:rPr>
        <w:t>361</w:t>
      </w:r>
    </w:p>
    <w:p w14:paraId="497D6373" w14:textId="520D9963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E022B9">
        <w:rPr>
          <w:rFonts w:ascii="Arial" w:hAnsi="Arial" w:cs="Arial"/>
          <w:color w:val="auto"/>
          <w:sz w:val="20"/>
          <w:szCs w:val="20"/>
        </w:rPr>
        <w:tab/>
      </w:r>
      <w:r w:rsidR="001E053D" w:rsidRPr="001E053D">
        <w:rPr>
          <w:rFonts w:ascii="Arial" w:hAnsi="Arial" w:cs="Arial"/>
          <w:color w:val="auto"/>
          <w:sz w:val="20"/>
          <w:szCs w:val="20"/>
        </w:rPr>
        <w:t>401172119336</w:t>
      </w:r>
      <w:r w:rsidR="001E053D">
        <w:rPr>
          <w:rFonts w:ascii="Arial" w:hAnsi="Arial" w:cs="Arial"/>
          <w:color w:val="auto"/>
          <w:sz w:val="20"/>
          <w:szCs w:val="20"/>
        </w:rPr>
        <w:t>6</w:t>
      </w:r>
    </w:p>
    <w:p w14:paraId="6A5D18C1" w14:textId="0A03A00E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="006A2233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0D3E01D5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1ED90932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481FE5E5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="006A2233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1C7D9B5D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59F3" w14:textId="77777777" w:rsidR="00DB6DBB" w:rsidRDefault="00DB6DBB" w:rsidP="00212F9E">
      <w:r>
        <w:separator/>
      </w:r>
    </w:p>
  </w:endnote>
  <w:endnote w:type="continuationSeparator" w:id="0">
    <w:p w14:paraId="4BFEC44B" w14:textId="77777777" w:rsidR="00DB6DBB" w:rsidRDefault="00DB6DBB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42F8" w14:textId="77777777" w:rsidR="00DB6DBB" w:rsidRDefault="00DB6DBB" w:rsidP="00212F9E">
      <w:r>
        <w:separator/>
      </w:r>
    </w:p>
  </w:footnote>
  <w:footnote w:type="continuationSeparator" w:id="0">
    <w:p w14:paraId="78BE35B2" w14:textId="77777777" w:rsidR="00DB6DBB" w:rsidRDefault="00DB6DBB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182CF5"/>
    <w:rsid w:val="001A2CA3"/>
    <w:rsid w:val="001E053D"/>
    <w:rsid w:val="001F7CC1"/>
    <w:rsid w:val="00212F9E"/>
    <w:rsid w:val="00272817"/>
    <w:rsid w:val="003475CA"/>
    <w:rsid w:val="003F38EA"/>
    <w:rsid w:val="00445D21"/>
    <w:rsid w:val="004A73BD"/>
    <w:rsid w:val="005168CC"/>
    <w:rsid w:val="005C1CEE"/>
    <w:rsid w:val="005F440D"/>
    <w:rsid w:val="00642858"/>
    <w:rsid w:val="00682228"/>
    <w:rsid w:val="00694839"/>
    <w:rsid w:val="006A2233"/>
    <w:rsid w:val="006C27CC"/>
    <w:rsid w:val="006D466C"/>
    <w:rsid w:val="006F38D3"/>
    <w:rsid w:val="006F4E3A"/>
    <w:rsid w:val="0071437E"/>
    <w:rsid w:val="00745AE1"/>
    <w:rsid w:val="00763834"/>
    <w:rsid w:val="0080370B"/>
    <w:rsid w:val="008979BA"/>
    <w:rsid w:val="008F29C5"/>
    <w:rsid w:val="0094133A"/>
    <w:rsid w:val="00A34495"/>
    <w:rsid w:val="00AF0EAC"/>
    <w:rsid w:val="00B72387"/>
    <w:rsid w:val="00BB45A4"/>
    <w:rsid w:val="00BC30C7"/>
    <w:rsid w:val="00C83E9C"/>
    <w:rsid w:val="00CA12D9"/>
    <w:rsid w:val="00D96A7F"/>
    <w:rsid w:val="00DB6DBB"/>
    <w:rsid w:val="00DE7210"/>
    <w:rsid w:val="00E022B9"/>
    <w:rsid w:val="00E144F0"/>
    <w:rsid w:val="00E80D83"/>
    <w:rsid w:val="00E810E5"/>
    <w:rsid w:val="00F04BBA"/>
    <w:rsid w:val="00F24576"/>
    <w:rsid w:val="00F5713B"/>
    <w:rsid w:val="00F9020D"/>
    <w:rsid w:val="00FA160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3</cp:revision>
  <dcterms:created xsi:type="dcterms:W3CDTF">2023-09-28T15:25:00Z</dcterms:created>
  <dcterms:modified xsi:type="dcterms:W3CDTF">2023-09-28T15:39:00Z</dcterms:modified>
</cp:coreProperties>
</file>