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7C46" w14:textId="77777777" w:rsidR="001E1C34" w:rsidRPr="001E1C34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 xml:space="preserve">ABL Energy Meter </w:t>
      </w:r>
    </w:p>
    <w:p w14:paraId="3605980D" w14:textId="75C93E30" w:rsidR="000459CE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>Externer Zähler für dynamisches Lastmanagement</w:t>
      </w:r>
    </w:p>
    <w:p w14:paraId="4463BD09" w14:textId="4157D704" w:rsidR="001E1C34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069C6031" w14:textId="0B2C30ED" w:rsidR="007E7F89" w:rsidRDefault="007E7F89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ABL Energy Meter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für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dynamisches Lastmanagement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bei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Controller-Varianten der Wallbox eM4 Twin</w:t>
      </w:r>
      <w:r w:rsidR="00C23541">
        <w:rPr>
          <w:rFonts w:ascii="Arial" w:eastAsia="Calibri" w:hAnsi="Arial" w:cs="Arial"/>
          <w:sz w:val="20"/>
          <w:szCs w:val="20"/>
          <w:lang w:eastAsia="de-DE"/>
        </w:rPr>
        <w:t xml:space="preserve">,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 xml:space="preserve">dadurch 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intelligente Verteilung der Ladeleistung in Gruppeninstallationen. </w:t>
      </w:r>
    </w:p>
    <w:p w14:paraId="453D660B" w14:textId="0C5664AF" w:rsidR="00FA160D" w:rsidRDefault="007E7F89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Messbereich bis 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63 A </w:t>
      </w:r>
      <w:r>
        <w:rPr>
          <w:rFonts w:ascii="Arial" w:eastAsia="Calibri" w:hAnsi="Arial" w:cs="Arial"/>
          <w:sz w:val="20"/>
          <w:szCs w:val="20"/>
          <w:lang w:eastAsia="de-DE"/>
        </w:rPr>
        <w:t>bei Direktmessungen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>, in Verbindung mit externen Stromwandlern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Messungen bis 1.000 A möglich.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O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ptimale Nutzung des verfügbaren Netzanschlusses und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Schutz des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Hausanschluss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vor Überlast. </w:t>
      </w:r>
      <w:r>
        <w:rPr>
          <w:rFonts w:ascii="Arial" w:eastAsia="Calibri" w:hAnsi="Arial" w:cs="Arial"/>
          <w:sz w:val="20"/>
          <w:szCs w:val="20"/>
          <w:lang w:eastAsia="de-DE"/>
        </w:rPr>
        <w:t>Kompatibel mit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ABL </w:t>
      </w:r>
      <w:proofErr w:type="spellStart"/>
      <w:r w:rsidRPr="007E7F89">
        <w:rPr>
          <w:rFonts w:ascii="Arial" w:eastAsia="Calibri" w:hAnsi="Arial" w:cs="Arial"/>
          <w:sz w:val="20"/>
          <w:szCs w:val="20"/>
          <w:lang w:eastAsia="de-DE"/>
        </w:rPr>
        <w:t>Configuration</w:t>
      </w:r>
      <w:proofErr w:type="spellEnd"/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App oder ABL Benutzeroberfläche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C23541">
        <w:rPr>
          <w:rFonts w:ascii="Arial" w:eastAsia="Calibri" w:hAnsi="Arial" w:cs="Arial"/>
          <w:sz w:val="20"/>
          <w:szCs w:val="20"/>
          <w:lang w:eastAsia="de-DE"/>
        </w:rPr>
        <w:t xml:space="preserve">Zeitgleiche </w:t>
      </w:r>
      <w:r>
        <w:rPr>
          <w:rFonts w:ascii="Arial" w:eastAsia="Calibri" w:hAnsi="Arial" w:cs="Arial"/>
          <w:sz w:val="20"/>
          <w:szCs w:val="20"/>
          <w:lang w:eastAsia="de-DE"/>
        </w:rPr>
        <w:t>Überwachung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des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aktuellen Ladestrom</w:t>
      </w:r>
      <w:r>
        <w:rPr>
          <w:rFonts w:ascii="Arial" w:eastAsia="Calibri" w:hAnsi="Arial" w:cs="Arial"/>
          <w:sz w:val="20"/>
          <w:szCs w:val="20"/>
          <w:lang w:eastAsia="de-DE"/>
        </w:rPr>
        <w:t>s</w:t>
      </w:r>
      <w:r w:rsidR="00C23541">
        <w:rPr>
          <w:rFonts w:ascii="Arial" w:eastAsia="Calibri" w:hAnsi="Arial" w:cs="Arial"/>
          <w:sz w:val="20"/>
          <w:szCs w:val="20"/>
          <w:lang w:eastAsia="de-DE"/>
        </w:rPr>
        <w:t xml:space="preserve"> und der </w:t>
      </w:r>
      <w:r w:rsidR="00C23541" w:rsidRPr="00C23541">
        <w:rPr>
          <w:rFonts w:ascii="Arial" w:eastAsia="Calibri" w:hAnsi="Arial" w:cs="Arial"/>
          <w:sz w:val="20"/>
          <w:szCs w:val="20"/>
          <w:lang w:eastAsia="de-DE"/>
        </w:rPr>
        <w:t>Gebäudelast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3A61DB0F" w14:textId="571DA870" w:rsidR="001439B0" w:rsidRDefault="001439B0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7D3B04C" w14:textId="69613B21" w:rsidR="001439B0" w:rsidRDefault="001439B0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Lieferumfang: </w:t>
      </w:r>
      <w:r w:rsidRPr="001439B0">
        <w:rPr>
          <w:rFonts w:ascii="Arial" w:eastAsia="Calibri" w:hAnsi="Arial" w:cs="Arial"/>
          <w:sz w:val="20"/>
          <w:szCs w:val="20"/>
          <w:lang w:eastAsia="de-DE"/>
        </w:rPr>
        <w:t>Energy Meter, Kurzanleitung, 3 Warnhinweisaufklebe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r</w:t>
      </w:r>
    </w:p>
    <w:p w14:paraId="5766709F" w14:textId="77777777" w:rsidR="007E7F89" w:rsidRPr="00272817" w:rsidRDefault="007E7F89" w:rsidP="00FA160D">
      <w:pPr>
        <w:rPr>
          <w:rFonts w:ascii="Arial" w:hAnsi="Arial" w:cs="Arial"/>
          <w:sz w:val="20"/>
          <w:szCs w:val="20"/>
        </w:rPr>
      </w:pPr>
    </w:p>
    <w:p w14:paraId="693D8470" w14:textId="15429853" w:rsidR="001A2CA3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Anschlussquerschnitt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1A2CA3"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>10 – 25 mm² (mechanisch: von 1,5 – 25 mm²)</w:t>
      </w:r>
    </w:p>
    <w:p w14:paraId="70413C98" w14:textId="76116AFE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Anlaufstrom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>&lt; 25 mA</w:t>
      </w:r>
    </w:p>
    <w:p w14:paraId="57B181FA" w14:textId="36DA59FB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Versorgungsspannung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>110 V~, ± 10 % oder 230 V~, ± 10 %</w:t>
      </w:r>
    </w:p>
    <w:p w14:paraId="0EEE817D" w14:textId="71BAC401" w:rsidR="00A55D14" w:rsidRP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Frequenz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ab/>
        <w:t>50/60 Hz, ± 5 %</w:t>
      </w:r>
    </w:p>
    <w:p w14:paraId="42C67AE4" w14:textId="24FE41B1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 xml:space="preserve">Eigenverbrauch </w:t>
      </w:r>
      <w:proofErr w:type="spellStart"/>
      <w:r w:rsidRPr="00A55D14">
        <w:rPr>
          <w:rFonts w:ascii="Arial" w:hAnsi="Arial" w:cs="Arial"/>
          <w:sz w:val="20"/>
          <w:szCs w:val="20"/>
        </w:rPr>
        <w:t>Pmax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>5 W</w:t>
      </w:r>
    </w:p>
    <w:p w14:paraId="7FCAC5B2" w14:textId="492AE95C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Grenzstrom IN / Phase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63 A</w:t>
      </w:r>
    </w:p>
    <w:p w14:paraId="210F40CA" w14:textId="0E4741E5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Bemessungsspannung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max. 230 / 400 V~</w:t>
      </w:r>
    </w:p>
    <w:p w14:paraId="390A652B" w14:textId="5EB7AF01" w:rsidR="00A55D14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Frequenz</w:t>
      </w:r>
      <w:r w:rsidRPr="007021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>50/60 Hz, ± 5 %</w:t>
      </w:r>
    </w:p>
    <w:p w14:paraId="3ADEDF97" w14:textId="77777777" w:rsid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</w:p>
    <w:p w14:paraId="188CA140" w14:textId="58AE2DC0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Spannung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0,5 %*</w:t>
      </w:r>
    </w:p>
    <w:p w14:paraId="6612E03A" w14:textId="2D1E0614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>± 0,5 %*</w:t>
      </w:r>
    </w:p>
    <w:p w14:paraId="7D30F1F3" w14:textId="73DBF33F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1,0 %*</w:t>
      </w:r>
    </w:p>
    <w:p w14:paraId="59BEF229" w14:textId="580FAAC0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Scheinleistung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1,0 %*</w:t>
      </w:r>
    </w:p>
    <w:p w14:paraId="0D5CE48A" w14:textId="6C16731F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1,0 %*</w:t>
      </w:r>
    </w:p>
    <w:p w14:paraId="3FB84D36" w14:textId="37CF17F9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Leistungsfaktor</w:t>
      </w:r>
      <w:r w:rsidRPr="004A4FD4">
        <w:rPr>
          <w:rFonts w:ascii="Arial" w:hAnsi="Arial" w:cs="Arial"/>
          <w:sz w:val="20"/>
          <w:szCs w:val="20"/>
        </w:rPr>
        <w:tab/>
        <w:t>± 1,0 %*</w:t>
      </w:r>
    </w:p>
    <w:p w14:paraId="1C76EA9C" w14:textId="344B5144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Wirkenergie</w:t>
      </w:r>
      <w:r w:rsidRP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Klasse 1*</w:t>
      </w:r>
    </w:p>
    <w:p w14:paraId="1E642F2A" w14:textId="487971D9" w:rsid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Blindenergie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>Klasse 1*</w:t>
      </w:r>
    </w:p>
    <w:p w14:paraId="27F3AD9F" w14:textId="4A587CC9" w:rsid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</w:p>
    <w:p w14:paraId="00E17766" w14:textId="47C197C6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Umgebungstemperatur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-25 bis 70 °C</w:t>
      </w:r>
      <w:r>
        <w:rPr>
          <w:rFonts w:ascii="Arial" w:hAnsi="Arial" w:cs="Arial"/>
          <w:sz w:val="20"/>
          <w:szCs w:val="20"/>
        </w:rPr>
        <w:t xml:space="preserve"> (</w:t>
      </w:r>
      <w:r w:rsidRPr="0070214E">
        <w:rPr>
          <w:rFonts w:ascii="Arial" w:hAnsi="Arial" w:cs="Arial"/>
          <w:sz w:val="20"/>
          <w:szCs w:val="20"/>
        </w:rPr>
        <w:t>Transport/Lagerung</w:t>
      </w:r>
      <w:r>
        <w:rPr>
          <w:rFonts w:ascii="Arial" w:hAnsi="Arial" w:cs="Arial"/>
          <w:sz w:val="20"/>
          <w:szCs w:val="20"/>
        </w:rPr>
        <w:t xml:space="preserve">), </w:t>
      </w:r>
      <w:r w:rsidRPr="0070214E">
        <w:rPr>
          <w:rFonts w:ascii="Arial" w:hAnsi="Arial" w:cs="Arial"/>
          <w:sz w:val="20"/>
          <w:szCs w:val="20"/>
        </w:rPr>
        <w:t>-25 bis 45 °C</w:t>
      </w:r>
      <w:r w:rsidR="0097703A">
        <w:rPr>
          <w:rFonts w:ascii="Arial" w:hAnsi="Arial" w:cs="Arial"/>
          <w:sz w:val="20"/>
          <w:szCs w:val="20"/>
        </w:rPr>
        <w:t xml:space="preserve"> (Betrieb)</w:t>
      </w:r>
    </w:p>
    <w:p w14:paraId="0975BB04" w14:textId="68E85BAC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Relative Luftfeuchtigkeit</w:t>
      </w:r>
      <w:r w:rsidRPr="0070214E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97703A" w:rsidRPr="0070214E">
        <w:rPr>
          <w:rFonts w:ascii="Arial" w:hAnsi="Arial" w:cs="Arial"/>
          <w:sz w:val="20"/>
          <w:szCs w:val="20"/>
        </w:rPr>
        <w:t xml:space="preserve">bis </w:t>
      </w:r>
      <w:r w:rsidRPr="0070214E">
        <w:rPr>
          <w:rFonts w:ascii="Arial" w:hAnsi="Arial" w:cs="Arial"/>
          <w:sz w:val="20"/>
          <w:szCs w:val="20"/>
        </w:rPr>
        <w:t>75 % im Jahresdurchschnitt, nicht kondensierend</w:t>
      </w:r>
    </w:p>
    <w:p w14:paraId="04943D0F" w14:textId="3511C009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Schutzklasse</w:t>
      </w:r>
      <w:r w:rsidR="0097703A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II</w:t>
      </w:r>
    </w:p>
    <w:p w14:paraId="45F70931" w14:textId="0C6AB9AA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Schutzart</w:t>
      </w:r>
      <w:r w:rsidRPr="0070214E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>IP2X</w:t>
      </w:r>
    </w:p>
    <w:p w14:paraId="1BAA32D2" w14:textId="0500D7FD" w:rsidR="00A55D14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Maximale Aufbauhöhe</w:t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≤ 2.000 m über NN</w:t>
      </w:r>
    </w:p>
    <w:p w14:paraId="3B912140" w14:textId="77777777" w:rsidR="0070214E" w:rsidRPr="00272817" w:rsidRDefault="0070214E" w:rsidP="0070214E">
      <w:pPr>
        <w:pStyle w:val="NurText"/>
        <w:rPr>
          <w:rFonts w:ascii="Arial" w:hAnsi="Arial" w:cs="Arial"/>
          <w:sz w:val="20"/>
          <w:szCs w:val="20"/>
        </w:rPr>
      </w:pPr>
    </w:p>
    <w:p w14:paraId="4A620BE3" w14:textId="75615D6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Bauart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Hutschienenmodul</w:t>
      </w:r>
    </w:p>
    <w:p w14:paraId="2E6EF056" w14:textId="334A71B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Befestigungsart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 TH35</w:t>
      </w:r>
    </w:p>
    <w:p w14:paraId="7106EA28" w14:textId="5D32A1D9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Material Gehäuse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Glasfaserverstärktes Polyamid</w:t>
      </w:r>
    </w:p>
    <w:p w14:paraId="3151F558" w14:textId="7A77DCF1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Gehäusefarbe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Grau</w:t>
      </w:r>
    </w:p>
    <w:p w14:paraId="5839ECF9" w14:textId="270E8419" w:rsidR="004E352A" w:rsidRPr="004E352A" w:rsidRDefault="004E352A" w:rsidP="004A4FD4">
      <w:pPr>
        <w:pStyle w:val="NurText"/>
        <w:ind w:left="3540" w:hanging="3540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Schnittstellen</w:t>
      </w:r>
      <w:r w:rsidRPr="004E352A">
        <w:rPr>
          <w:rFonts w:ascii="Arial" w:hAnsi="Arial" w:cs="Arial"/>
          <w:sz w:val="20"/>
          <w:szCs w:val="20"/>
        </w:rPr>
        <w:tab/>
        <w:t>2 × LAN (10 / 100 Mbit)</w:t>
      </w:r>
      <w:r>
        <w:rPr>
          <w:rFonts w:ascii="Arial" w:hAnsi="Arial" w:cs="Arial"/>
          <w:sz w:val="20"/>
          <w:szCs w:val="20"/>
        </w:rPr>
        <w:t xml:space="preserve">, </w:t>
      </w:r>
      <w:r w:rsidRPr="004E352A">
        <w:rPr>
          <w:rFonts w:ascii="Arial" w:hAnsi="Arial" w:cs="Arial"/>
          <w:sz w:val="20"/>
          <w:szCs w:val="20"/>
        </w:rPr>
        <w:t>2 × RS485 (Halbduplex, max. 115200 Baud)</w:t>
      </w:r>
    </w:p>
    <w:p w14:paraId="4144EA58" w14:textId="0F1F0B24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netto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88 × 70 × 65 mm</w:t>
      </w:r>
    </w:p>
    <w:p w14:paraId="0BDEFC4D" w14:textId="34FB1947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brutto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89 × 162 × 122 mm</w:t>
      </w:r>
    </w:p>
    <w:p w14:paraId="0481D0A5" w14:textId="4F1EF8AA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netto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0,3 kg</w:t>
      </w:r>
    </w:p>
    <w:p w14:paraId="07FFE5D4" w14:textId="60D10E50" w:rsid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brutto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 xml:space="preserve">0,4 kg </w:t>
      </w:r>
    </w:p>
    <w:p w14:paraId="207276B6" w14:textId="77777777" w:rsid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</w:p>
    <w:p w14:paraId="18EAAAAA" w14:textId="72EE7CF5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ABL</w:t>
      </w:r>
    </w:p>
    <w:p w14:paraId="7E284A22" w14:textId="423CC6F4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143ECF" w:rsidRPr="00143ECF">
        <w:rPr>
          <w:rFonts w:ascii="Arial" w:hAnsi="Arial" w:cs="Arial"/>
          <w:sz w:val="20"/>
          <w:szCs w:val="20"/>
        </w:rPr>
        <w:t>ABL Energy Meter</w:t>
      </w:r>
    </w:p>
    <w:p w14:paraId="7DA1F693" w14:textId="30A9538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51663C" w:rsidRPr="0051663C">
        <w:rPr>
          <w:rFonts w:ascii="Arial" w:hAnsi="Arial" w:cs="Arial"/>
          <w:sz w:val="20"/>
          <w:szCs w:val="20"/>
        </w:rPr>
        <w:t>100000193</w:t>
      </w:r>
    </w:p>
    <w:p w14:paraId="497D6373" w14:textId="6AF680E3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4A4FD4">
        <w:rPr>
          <w:rFonts w:ascii="Arial" w:hAnsi="Arial" w:cs="Arial"/>
          <w:color w:val="auto"/>
          <w:sz w:val="20"/>
          <w:szCs w:val="20"/>
        </w:rPr>
        <w:tab/>
      </w:r>
      <w:r w:rsidR="007964B4" w:rsidRPr="007964B4">
        <w:rPr>
          <w:rFonts w:ascii="Arial" w:hAnsi="Arial" w:cs="Arial"/>
          <w:color w:val="auto"/>
          <w:sz w:val="20"/>
          <w:szCs w:val="20"/>
        </w:rPr>
        <w:t>4011721191362</w:t>
      </w:r>
    </w:p>
    <w:p w14:paraId="6A5D18C1" w14:textId="0DBB87AB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69A05D1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4820220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13C57AB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1A01D670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615F" w14:textId="77777777" w:rsidR="00940E89" w:rsidRDefault="00940E89" w:rsidP="00212F9E">
      <w:r>
        <w:separator/>
      </w:r>
    </w:p>
  </w:endnote>
  <w:endnote w:type="continuationSeparator" w:id="0">
    <w:p w14:paraId="138350FD" w14:textId="77777777" w:rsidR="00940E89" w:rsidRDefault="00940E89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F362" w14:textId="77777777" w:rsidR="00940E89" w:rsidRDefault="00940E89" w:rsidP="00212F9E">
      <w:r>
        <w:separator/>
      </w:r>
    </w:p>
  </w:footnote>
  <w:footnote w:type="continuationSeparator" w:id="0">
    <w:p w14:paraId="7D218AD4" w14:textId="77777777" w:rsidR="00940E89" w:rsidRDefault="00940E89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1439B0"/>
    <w:rsid w:val="00143ECF"/>
    <w:rsid w:val="00182CF5"/>
    <w:rsid w:val="001A2CA3"/>
    <w:rsid w:val="001E1C34"/>
    <w:rsid w:val="001F5E64"/>
    <w:rsid w:val="00212F9E"/>
    <w:rsid w:val="00272817"/>
    <w:rsid w:val="003F38EA"/>
    <w:rsid w:val="00445D21"/>
    <w:rsid w:val="004A4FD4"/>
    <w:rsid w:val="004E352A"/>
    <w:rsid w:val="0051663C"/>
    <w:rsid w:val="005168CC"/>
    <w:rsid w:val="005C1CEE"/>
    <w:rsid w:val="00642858"/>
    <w:rsid w:val="00694839"/>
    <w:rsid w:val="006D466C"/>
    <w:rsid w:val="006F38D3"/>
    <w:rsid w:val="006F4E3A"/>
    <w:rsid w:val="0070214E"/>
    <w:rsid w:val="0071437E"/>
    <w:rsid w:val="00745AE1"/>
    <w:rsid w:val="00763834"/>
    <w:rsid w:val="00766CCB"/>
    <w:rsid w:val="007964B4"/>
    <w:rsid w:val="007E7F89"/>
    <w:rsid w:val="008979BA"/>
    <w:rsid w:val="00940E89"/>
    <w:rsid w:val="0094133A"/>
    <w:rsid w:val="0097703A"/>
    <w:rsid w:val="00A34495"/>
    <w:rsid w:val="00A55D14"/>
    <w:rsid w:val="00C23541"/>
    <w:rsid w:val="00CA12D9"/>
    <w:rsid w:val="00CD7993"/>
    <w:rsid w:val="00D96A7F"/>
    <w:rsid w:val="00E144F0"/>
    <w:rsid w:val="00E810E5"/>
    <w:rsid w:val="00F24576"/>
    <w:rsid w:val="00F5713B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David Fabian</cp:lastModifiedBy>
  <cp:revision>29</cp:revision>
  <dcterms:created xsi:type="dcterms:W3CDTF">2021-03-31T11:55:00Z</dcterms:created>
  <dcterms:modified xsi:type="dcterms:W3CDTF">2023-02-08T13:46:00Z</dcterms:modified>
</cp:coreProperties>
</file>