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9CF1" w14:textId="08499F20" w:rsidR="007A236C" w:rsidRPr="007A236C" w:rsidRDefault="007A236C" w:rsidP="007A236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A236C">
        <w:rPr>
          <w:rFonts w:ascii="Arial" w:hAnsi="Arial" w:cs="Arial"/>
          <w:b/>
          <w:bCs/>
          <w:sz w:val="20"/>
          <w:szCs w:val="20"/>
        </w:rPr>
        <w:t>WALLBOX eMH3</w:t>
      </w:r>
    </w:p>
    <w:p w14:paraId="09A58592" w14:textId="38505528" w:rsidR="007A236C" w:rsidRPr="007A236C" w:rsidRDefault="007A236C" w:rsidP="007A236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A236C">
        <w:rPr>
          <w:rFonts w:ascii="Arial" w:hAnsi="Arial" w:cs="Arial"/>
          <w:b/>
          <w:bCs/>
          <w:sz w:val="20"/>
          <w:szCs w:val="20"/>
        </w:rPr>
        <w:t xml:space="preserve">TWIN </w:t>
      </w:r>
      <w:r w:rsidR="00D518A1">
        <w:rPr>
          <w:rFonts w:ascii="Arial" w:hAnsi="Arial" w:cs="Arial"/>
          <w:b/>
          <w:bCs/>
          <w:sz w:val="20"/>
          <w:szCs w:val="20"/>
        </w:rPr>
        <w:t>C</w:t>
      </w:r>
      <w:r w:rsidR="003407DF">
        <w:rPr>
          <w:rFonts w:ascii="Arial" w:hAnsi="Arial" w:cs="Arial"/>
          <w:b/>
          <w:bCs/>
          <w:sz w:val="20"/>
          <w:szCs w:val="20"/>
        </w:rPr>
        <w:t>ONTROLLER</w:t>
      </w:r>
      <w:r w:rsidRPr="007A236C">
        <w:rPr>
          <w:rFonts w:ascii="Arial" w:hAnsi="Arial" w:cs="Arial"/>
          <w:b/>
          <w:bCs/>
          <w:sz w:val="20"/>
          <w:szCs w:val="20"/>
        </w:rPr>
        <w:t xml:space="preserve"> mit Ladesteckdosen</w:t>
      </w:r>
    </w:p>
    <w:p w14:paraId="1296EF7B" w14:textId="436DEA25" w:rsidR="00A6083D" w:rsidRPr="007A236C" w:rsidRDefault="007A236C" w:rsidP="007A236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A236C">
        <w:rPr>
          <w:rFonts w:ascii="Arial" w:hAnsi="Arial" w:cs="Arial"/>
          <w:b/>
          <w:bCs/>
          <w:sz w:val="20"/>
          <w:szCs w:val="20"/>
        </w:rPr>
        <w:t>3W22</w:t>
      </w:r>
      <w:r w:rsidR="00A6083D">
        <w:rPr>
          <w:rFonts w:ascii="Arial" w:hAnsi="Arial" w:cs="Arial"/>
          <w:b/>
          <w:bCs/>
          <w:sz w:val="20"/>
          <w:szCs w:val="20"/>
        </w:rPr>
        <w:t>83</w:t>
      </w:r>
    </w:p>
    <w:p w14:paraId="2E01F879" w14:textId="090613A2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</w:p>
    <w:p w14:paraId="1CA609E8" w14:textId="492BF45C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28D6DBDB" w14:textId="176DD08E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 x 11 kW oder 1 x 22 kW, MCB 32 A bauseits erforderlich.</w:t>
      </w:r>
    </w:p>
    <w:p w14:paraId="55BD1A7A" w14:textId="6AE691A7" w:rsid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Mit integrierten Ladesteckdosen Typ 2 mit Verriegelung gem. IEC62196-2 zum Anschluss optional erhältlicher Ladekabel.</w:t>
      </w:r>
    </w:p>
    <w:p w14:paraId="00266254" w14:textId="77777777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</w:p>
    <w:p w14:paraId="52ADA3D2" w14:textId="2A6EAB1B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Zugangssteuerung für den Ladebetrieb über RFID-Kartenleser durch ein geeignetes Backend, mit lokalem Lastmanagement.</w:t>
      </w:r>
    </w:p>
    <w:p w14:paraId="6A727F89" w14:textId="46FCD1F3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Kommunikation mit einem Backend über LAN, LTE, OCPP Version 1.</w:t>
      </w:r>
      <w:r w:rsidR="003407DF">
        <w:rPr>
          <w:rFonts w:ascii="Arial" w:hAnsi="Arial" w:cs="Arial"/>
          <w:sz w:val="20"/>
          <w:szCs w:val="20"/>
        </w:rPr>
        <w:t>6</w:t>
      </w:r>
      <w:r w:rsidRPr="007A236C">
        <w:rPr>
          <w:rFonts w:ascii="Arial" w:hAnsi="Arial" w:cs="Arial"/>
          <w:sz w:val="20"/>
          <w:szCs w:val="20"/>
        </w:rPr>
        <w:t xml:space="preserve"> und 1.</w:t>
      </w:r>
      <w:r w:rsidR="003407DF">
        <w:rPr>
          <w:rFonts w:ascii="Arial" w:hAnsi="Arial" w:cs="Arial"/>
          <w:sz w:val="20"/>
          <w:szCs w:val="20"/>
        </w:rPr>
        <w:t>5</w:t>
      </w:r>
      <w:r w:rsidRPr="007A236C">
        <w:rPr>
          <w:rFonts w:ascii="Arial" w:hAnsi="Arial" w:cs="Arial"/>
          <w:sz w:val="20"/>
          <w:szCs w:val="20"/>
        </w:rPr>
        <w:t>, Transport über SOAP/HTTP oder Websocket/JSON mit oder ohne TLS.</w:t>
      </w:r>
    </w:p>
    <w:p w14:paraId="45939937" w14:textId="6FB4B986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 xml:space="preserve">Steuerung einer Gruppe mit bis zu 16 Ladepunkten nach </w:t>
      </w:r>
      <w:r w:rsidR="003407DF">
        <w:rPr>
          <w:rFonts w:ascii="Arial" w:hAnsi="Arial" w:cs="Arial"/>
          <w:sz w:val="20"/>
          <w:szCs w:val="20"/>
        </w:rPr>
        <w:t>Controller</w:t>
      </w:r>
      <w:r w:rsidRPr="007A236C">
        <w:rPr>
          <w:rFonts w:ascii="Arial" w:hAnsi="Arial" w:cs="Arial"/>
          <w:sz w:val="20"/>
          <w:szCs w:val="20"/>
        </w:rPr>
        <w:t>/</w:t>
      </w:r>
      <w:r w:rsidR="003407DF">
        <w:rPr>
          <w:rFonts w:ascii="Arial" w:hAnsi="Arial" w:cs="Arial"/>
          <w:sz w:val="20"/>
          <w:szCs w:val="20"/>
        </w:rPr>
        <w:t>Extender</w:t>
      </w:r>
      <w:r w:rsidRPr="007A236C">
        <w:rPr>
          <w:rFonts w:ascii="Arial" w:hAnsi="Arial" w:cs="Arial"/>
          <w:sz w:val="20"/>
          <w:szCs w:val="20"/>
        </w:rPr>
        <w:t>-Prinzip mit Lastmanagement.</w:t>
      </w:r>
    </w:p>
    <w:p w14:paraId="4A69A2C7" w14:textId="396A963E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5196974A" w14:textId="3656232A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1936DA69" w14:textId="218FD2BC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</w:t>
      </w:r>
    </w:p>
    <w:p w14:paraId="6865B087" w14:textId="25942CEC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3F5025F5" w14:textId="408C1D2C" w:rsid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Gedruckte Bedienungsanleitung, Montage-Set sowie 1 Dreikantschlüssel zur Verriegelung der Tür im Lieferumfang enthalten.</w:t>
      </w:r>
    </w:p>
    <w:p w14:paraId="7046C21D" w14:textId="5A47E6BE" w:rsidR="00E96259" w:rsidRPr="007A236C" w:rsidRDefault="00E96259" w:rsidP="007A23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1974FFFB" w14:textId="77777777" w:rsid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Anschlussfertig montiert und einzelstückgeprüft.</w:t>
      </w:r>
      <w:r w:rsidRPr="007A236C">
        <w:rPr>
          <w:rFonts w:ascii="Arial" w:hAnsi="Arial" w:cs="Arial"/>
          <w:sz w:val="20"/>
          <w:szCs w:val="20"/>
        </w:rPr>
        <w:tab/>
      </w:r>
    </w:p>
    <w:p w14:paraId="1457F5F4" w14:textId="77777777" w:rsid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</w:p>
    <w:p w14:paraId="51BBA4F0" w14:textId="0D835CDF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Spannungsversorgung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230/400 V, 32 A / 50 Hz</w:t>
      </w:r>
    </w:p>
    <w:p w14:paraId="26B35B97" w14:textId="77777777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Netzanschluss für Zuleitung</w:t>
      </w:r>
      <w:r w:rsidRPr="007A236C">
        <w:rPr>
          <w:rFonts w:ascii="Arial" w:hAnsi="Arial" w:cs="Arial"/>
          <w:sz w:val="20"/>
          <w:szCs w:val="20"/>
        </w:rPr>
        <w:tab/>
        <w:t>bis max. 16 mm² bzw. Kabeldurchmesser ≤ 25 mm²</w:t>
      </w:r>
    </w:p>
    <w:p w14:paraId="49CD6AF9" w14:textId="108016C6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Vorsicherung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688DB85B" w14:textId="1CF65577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Anschlusstechnik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2 x Ladesteckdose Typ 2 mit Verriegelung gem. IEC62196-2</w:t>
      </w:r>
    </w:p>
    <w:p w14:paraId="1FE67C76" w14:textId="05A9D320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Ladeleistung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1 x 22 kW oder 2 x 11 kW</w:t>
      </w:r>
    </w:p>
    <w:p w14:paraId="684188F1" w14:textId="04611A35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RCCB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FI-Schutzschalter, Typ A, 30 mA</w:t>
      </w:r>
    </w:p>
    <w:p w14:paraId="76F7FF26" w14:textId="00C05FD5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DC-Fehlerstromerkennung</w:t>
      </w:r>
      <w:r w:rsidRPr="007A236C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23045B4E" w14:textId="6F2910FE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Installationsschütz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4-polig (Schaltung des Ladevorgangs), 40 A</w:t>
      </w:r>
    </w:p>
    <w:p w14:paraId="792F749B" w14:textId="18A0CB0A" w:rsidR="007A236C" w:rsidRPr="007A236C" w:rsidRDefault="007A236C" w:rsidP="007A236C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Welding Detection</w:t>
      </w:r>
      <w:r w:rsidRPr="007A236C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2C996422" w14:textId="77777777" w:rsidR="007A236C" w:rsidRPr="007A236C" w:rsidRDefault="007A236C" w:rsidP="007A236C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Temperaturüberwachung</w:t>
      </w:r>
      <w:r w:rsidRPr="007A236C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13A32FB7" w14:textId="0FACE286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Ladecontroller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EVCC2</w:t>
      </w:r>
    </w:p>
    <w:p w14:paraId="766A3E44" w14:textId="6348A9F1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Anzeige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LEDs für Betriebszustand, Fehler und Ladestatus</w:t>
      </w:r>
    </w:p>
    <w:p w14:paraId="64E3BF25" w14:textId="74D386C9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Schnittstelle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RS485</w:t>
      </w:r>
    </w:p>
    <w:p w14:paraId="5AC040DD" w14:textId="39CF0C08" w:rsidR="007A236C" w:rsidRPr="007A236C" w:rsidRDefault="007A236C" w:rsidP="007A236C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Kommunikation</w:t>
      </w:r>
      <w:r w:rsidRPr="007A236C">
        <w:rPr>
          <w:rFonts w:ascii="Arial" w:hAnsi="Arial" w:cs="Arial"/>
          <w:sz w:val="20"/>
          <w:szCs w:val="20"/>
        </w:rPr>
        <w:tab/>
        <w:t>LAN,</w:t>
      </w:r>
      <w:r w:rsidR="003407DF">
        <w:rPr>
          <w:rFonts w:ascii="Arial" w:hAnsi="Arial" w:cs="Arial"/>
          <w:sz w:val="20"/>
          <w:szCs w:val="20"/>
        </w:rPr>
        <w:t xml:space="preserve"> optional</w:t>
      </w:r>
      <w:r w:rsidRPr="007A236C">
        <w:rPr>
          <w:rFonts w:ascii="Arial" w:hAnsi="Arial" w:cs="Arial"/>
          <w:sz w:val="20"/>
          <w:szCs w:val="20"/>
        </w:rPr>
        <w:t xml:space="preserve"> LTE – OCPP 1.6 und 1.5, Transport </w:t>
      </w:r>
      <w:r w:rsidR="00D255C9">
        <w:rPr>
          <w:rFonts w:ascii="Arial" w:hAnsi="Arial" w:cs="Arial"/>
          <w:sz w:val="20"/>
          <w:szCs w:val="20"/>
        </w:rPr>
        <w:t>über</w:t>
      </w:r>
      <w:r w:rsidRPr="007A236C">
        <w:rPr>
          <w:rFonts w:ascii="Arial" w:hAnsi="Arial" w:cs="Arial"/>
          <w:sz w:val="20"/>
          <w:szCs w:val="20"/>
        </w:rPr>
        <w:t xml:space="preserve"> SOAP/HTTP oder Websocket/JSON mit oder ohne TLS </w:t>
      </w:r>
    </w:p>
    <w:p w14:paraId="1C8538CD" w14:textId="11B61DB6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Energiezähler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MID-konform</w:t>
      </w:r>
    </w:p>
    <w:p w14:paraId="7536F703" w14:textId="34337783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Schutzklasse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I</w:t>
      </w:r>
    </w:p>
    <w:p w14:paraId="58AF260D" w14:textId="77777777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Überspannungskategorie</w:t>
      </w:r>
      <w:r w:rsidRPr="007A236C">
        <w:rPr>
          <w:rFonts w:ascii="Arial" w:hAnsi="Arial" w:cs="Arial"/>
          <w:sz w:val="20"/>
          <w:szCs w:val="20"/>
        </w:rPr>
        <w:tab/>
        <w:t>III</w:t>
      </w:r>
    </w:p>
    <w:p w14:paraId="52539338" w14:textId="357CBCA6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Abmessungen (netto)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492 x 400 x 192 mm (H x B x T)</w:t>
      </w:r>
    </w:p>
    <w:p w14:paraId="6B43A4A8" w14:textId="62830235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Abmessungen (brutto)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F15E6" w:rsidRPr="003F15E6">
        <w:rPr>
          <w:rFonts w:ascii="Arial" w:hAnsi="Arial" w:cs="Arial"/>
          <w:sz w:val="20"/>
          <w:szCs w:val="20"/>
        </w:rPr>
        <w:t xml:space="preserve">586 x 487 x 381 mm </w:t>
      </w:r>
      <w:r w:rsidRPr="007A236C">
        <w:rPr>
          <w:rFonts w:ascii="Arial" w:hAnsi="Arial" w:cs="Arial"/>
          <w:sz w:val="20"/>
          <w:szCs w:val="20"/>
        </w:rPr>
        <w:t>(H x B x T)</w:t>
      </w:r>
    </w:p>
    <w:p w14:paraId="1D10AEA7" w14:textId="77777777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Verpackungseinheit (VPE)</w:t>
      </w:r>
      <w:r w:rsidRPr="007A236C">
        <w:rPr>
          <w:rFonts w:ascii="Arial" w:hAnsi="Arial" w:cs="Arial"/>
          <w:sz w:val="20"/>
          <w:szCs w:val="20"/>
        </w:rPr>
        <w:tab/>
        <w:t>1 Stück</w:t>
      </w:r>
    </w:p>
    <w:p w14:paraId="24090C9E" w14:textId="4D4EA33D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Umgebungstemperatur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-</w:t>
      </w:r>
      <w:r w:rsidR="003407DF">
        <w:rPr>
          <w:rFonts w:ascii="Arial" w:hAnsi="Arial" w:cs="Arial"/>
          <w:sz w:val="20"/>
          <w:szCs w:val="20"/>
        </w:rPr>
        <w:t>25</w:t>
      </w:r>
      <w:r w:rsidRPr="007A236C">
        <w:rPr>
          <w:rFonts w:ascii="Arial" w:hAnsi="Arial" w:cs="Arial"/>
          <w:sz w:val="20"/>
          <w:szCs w:val="20"/>
        </w:rPr>
        <w:t xml:space="preserve"> bis </w:t>
      </w:r>
      <w:r w:rsidR="003407DF">
        <w:rPr>
          <w:rFonts w:ascii="Arial" w:hAnsi="Arial" w:cs="Arial"/>
          <w:sz w:val="20"/>
          <w:szCs w:val="20"/>
        </w:rPr>
        <w:t>4</w:t>
      </w:r>
      <w:r w:rsidRPr="007A236C">
        <w:rPr>
          <w:rFonts w:ascii="Arial" w:hAnsi="Arial" w:cs="Arial"/>
          <w:sz w:val="20"/>
          <w:szCs w:val="20"/>
        </w:rPr>
        <w:t>0°C (Betrieb)</w:t>
      </w:r>
    </w:p>
    <w:p w14:paraId="0A35DBF9" w14:textId="668ABC93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Luftfeuchte, relativ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5 bis 95% (nicht kondensierend)</w:t>
      </w:r>
    </w:p>
    <w:p w14:paraId="4F449960" w14:textId="5DB55213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lastRenderedPageBreak/>
        <w:t>Gewicht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ca. 13.500 g</w:t>
      </w:r>
    </w:p>
    <w:p w14:paraId="15BCE160" w14:textId="5E093AB7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Bauart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 xml:space="preserve">Wandgehäuse </w:t>
      </w:r>
    </w:p>
    <w:p w14:paraId="0A1EF020" w14:textId="2D341963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Material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Kunststoff</w:t>
      </w:r>
    </w:p>
    <w:p w14:paraId="5FEEC3B4" w14:textId="42BEBF69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Farbe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Gehäuse: RAL 9005; Tür: RAL 9005 und RAL 9006</w:t>
      </w:r>
    </w:p>
    <w:p w14:paraId="65D6C68D" w14:textId="2AC1EDD2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Hersteller</w:t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ABL</w:t>
      </w:r>
    </w:p>
    <w:p w14:paraId="7B8BFA38" w14:textId="6CCD607C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Fabrikat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eMH3</w:t>
      </w:r>
    </w:p>
    <w:p w14:paraId="440B1EDE" w14:textId="2E0148EE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Produktnummer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3W22</w:t>
      </w:r>
      <w:r w:rsidR="00A6083D">
        <w:rPr>
          <w:rFonts w:ascii="Arial" w:hAnsi="Arial" w:cs="Arial"/>
          <w:sz w:val="20"/>
          <w:szCs w:val="20"/>
        </w:rPr>
        <w:t>83</w:t>
      </w:r>
    </w:p>
    <w:p w14:paraId="79AC1378" w14:textId="3C8F9A27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Artikelnummer (EAN)</w:t>
      </w:r>
      <w:r w:rsidRPr="007A23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36C">
        <w:rPr>
          <w:rFonts w:ascii="Arial" w:hAnsi="Arial" w:cs="Arial"/>
          <w:sz w:val="20"/>
          <w:szCs w:val="20"/>
        </w:rPr>
        <w:t>4</w:t>
      </w:r>
      <w:r w:rsidR="00A6083D" w:rsidRPr="00A6083D">
        <w:rPr>
          <w:rFonts w:ascii="Arial" w:hAnsi="Arial" w:cs="Arial"/>
          <w:sz w:val="20"/>
          <w:szCs w:val="20"/>
        </w:rPr>
        <w:t>011721183428</w:t>
      </w:r>
    </w:p>
    <w:p w14:paraId="5973E737" w14:textId="1A0DA28A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4E7A164D" w14:textId="128BD8EC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3CB66256" w14:textId="118E136C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3BE75954" w14:textId="66818311" w:rsidR="007A236C" w:rsidRPr="007A23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018F0362" w:rsidR="00280A04" w:rsidRPr="0048116C" w:rsidRDefault="007A236C" w:rsidP="007A236C">
      <w:pPr>
        <w:spacing w:after="0"/>
        <w:rPr>
          <w:rFonts w:ascii="Arial" w:hAnsi="Arial" w:cs="Arial"/>
          <w:sz w:val="20"/>
          <w:szCs w:val="20"/>
        </w:rPr>
      </w:pPr>
      <w:r w:rsidRPr="007A236C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4811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280A04"/>
    <w:rsid w:val="003407DF"/>
    <w:rsid w:val="003F15E6"/>
    <w:rsid w:val="00461649"/>
    <w:rsid w:val="00480864"/>
    <w:rsid w:val="0048116C"/>
    <w:rsid w:val="005E6D0B"/>
    <w:rsid w:val="006B62D6"/>
    <w:rsid w:val="006E469F"/>
    <w:rsid w:val="007A236C"/>
    <w:rsid w:val="008B1C5D"/>
    <w:rsid w:val="00A6083D"/>
    <w:rsid w:val="00C61BF3"/>
    <w:rsid w:val="00D255C9"/>
    <w:rsid w:val="00D518A1"/>
    <w:rsid w:val="00E96259"/>
    <w:rsid w:val="00F5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811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11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11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11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11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11</cp:revision>
  <dcterms:created xsi:type="dcterms:W3CDTF">2021-04-16T12:10:00Z</dcterms:created>
  <dcterms:modified xsi:type="dcterms:W3CDTF">2021-05-31T15:19:00Z</dcterms:modified>
</cp:coreProperties>
</file>