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140D" w14:textId="34A153AB" w:rsidR="00F966A8" w:rsidRPr="0079547D" w:rsidRDefault="00F966A8" w:rsidP="00F966A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79547D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5DF22AC9" w14:textId="64BC1799" w:rsidR="00F966A8" w:rsidRPr="0079547D" w:rsidRDefault="00F966A8" w:rsidP="00F966A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79547D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8C4779"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Pr="0079547D">
        <w:rPr>
          <w:rFonts w:ascii="Arial" w:hAnsi="Arial" w:cs="Arial"/>
          <w:b/>
          <w:bCs/>
          <w:sz w:val="20"/>
          <w:szCs w:val="20"/>
          <w:lang w:val="en-GB"/>
        </w:rPr>
        <w:t xml:space="preserve"> mit Ladesteckdosen inkl. reev Dashboard Compact</w:t>
      </w:r>
    </w:p>
    <w:p w14:paraId="2E6048CC" w14:textId="56EF24B4" w:rsidR="00F966A8" w:rsidRPr="00F966A8" w:rsidRDefault="00F966A8" w:rsidP="00F966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966A8">
        <w:rPr>
          <w:rFonts w:ascii="Arial" w:hAnsi="Arial" w:cs="Arial"/>
          <w:b/>
          <w:bCs/>
          <w:sz w:val="20"/>
          <w:szCs w:val="20"/>
        </w:rPr>
        <w:t>3W22</w:t>
      </w:r>
      <w:r w:rsidR="00891BB6">
        <w:rPr>
          <w:rFonts w:ascii="Arial" w:hAnsi="Arial" w:cs="Arial"/>
          <w:b/>
          <w:bCs/>
          <w:sz w:val="20"/>
          <w:szCs w:val="20"/>
        </w:rPr>
        <w:t>83</w:t>
      </w:r>
      <w:r w:rsidRPr="00F966A8">
        <w:rPr>
          <w:rFonts w:ascii="Arial" w:hAnsi="Arial" w:cs="Arial"/>
          <w:b/>
          <w:bCs/>
          <w:sz w:val="20"/>
          <w:szCs w:val="20"/>
        </w:rPr>
        <w:t>C</w:t>
      </w:r>
    </w:p>
    <w:p w14:paraId="1F532DD3" w14:textId="7777777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</w:p>
    <w:p w14:paraId="3ED5838A" w14:textId="0DF56DCD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0241F46" w14:textId="68B3B10A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24D0879D" w14:textId="509BB289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6EEF5AF0" w14:textId="26E6B43A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</w:p>
    <w:p w14:paraId="6F809F46" w14:textId="6D958A90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 xml:space="preserve">Integrierte Anbindung an das reev Dashboard Compact für Steuerung und Verwaltung der Ladeinfrastruktur, Vergabe von Zugangsrechten über mitgelieferte RFID-Karten, Nutzermanagement, Verbrauchskontrolle, Monitoring und Reporting. Kommunikation mit dem reev Dashboard über LAN, LTE und OCPP Version 1.6, Transport über Websocket mit TLS. Verbrauchsmessung über integrierten MID-konformen Energiezähler. Steuerung einer Gruppe mit bis zu 16 Ladepunkten nach </w:t>
      </w:r>
      <w:r w:rsidR="008C4779">
        <w:rPr>
          <w:rFonts w:ascii="Arial" w:hAnsi="Arial" w:cs="Arial"/>
          <w:sz w:val="20"/>
          <w:szCs w:val="20"/>
        </w:rPr>
        <w:t>Controller</w:t>
      </w:r>
      <w:r w:rsidRPr="00F966A8">
        <w:rPr>
          <w:rFonts w:ascii="Arial" w:hAnsi="Arial" w:cs="Arial"/>
          <w:sz w:val="20"/>
          <w:szCs w:val="20"/>
        </w:rPr>
        <w:t>/</w:t>
      </w:r>
      <w:r w:rsidR="008C4779">
        <w:rPr>
          <w:rFonts w:ascii="Arial" w:hAnsi="Arial" w:cs="Arial"/>
          <w:sz w:val="20"/>
          <w:szCs w:val="20"/>
        </w:rPr>
        <w:t>Extender</w:t>
      </w:r>
      <w:r w:rsidRPr="00F966A8">
        <w:rPr>
          <w:rFonts w:ascii="Arial" w:hAnsi="Arial" w:cs="Arial"/>
          <w:sz w:val="20"/>
          <w:szCs w:val="20"/>
        </w:rPr>
        <w:t>-Prinzip mit Lastmanagement.</w:t>
      </w:r>
    </w:p>
    <w:p w14:paraId="346B2476" w14:textId="19693315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0D62893A" w14:textId="1E29675B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Mit verriegelbarer Tür aus UV-beständigem Kunststoff in RAL 9005 mit Profil-Kante in RAL9006 für den beschränkten Zugang zur internen Elektronik.</w:t>
      </w:r>
    </w:p>
    <w:p w14:paraId="01F7F95C" w14:textId="77777777" w:rsid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1A7AAC6B" w14:textId="356ECA14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759EB54C" w14:textId="77777777" w:rsidR="00A37830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Gedruckte Bedienungsanleitung, Montage-Set, reev Willkommensbrief, 2 reev RFID-Karten, 2 reev QR-Codes, 1 SIM-Karte sowie 1 Dreikantschlüssel zur Verriegelung der Tür im Lieferumfang enthalten.</w:t>
      </w:r>
    </w:p>
    <w:p w14:paraId="68A85587" w14:textId="3C3ECDFA" w:rsidR="00F966A8" w:rsidRPr="00F966A8" w:rsidRDefault="00A37830" w:rsidP="00F966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CE600F9" w14:textId="04A7969E" w:rsid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Anschlussfertig montiert und einzelstückgeprüft.</w:t>
      </w:r>
      <w:r w:rsidRPr="00F966A8">
        <w:rPr>
          <w:rFonts w:ascii="Arial" w:hAnsi="Arial" w:cs="Arial"/>
          <w:sz w:val="20"/>
          <w:szCs w:val="20"/>
        </w:rPr>
        <w:tab/>
      </w:r>
    </w:p>
    <w:p w14:paraId="2C49DF2D" w14:textId="7777777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</w:p>
    <w:p w14:paraId="3EC01DA2" w14:textId="29038888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Spannungsversorgung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230/400 V, 32 A / 50 Hz</w:t>
      </w:r>
    </w:p>
    <w:p w14:paraId="6B3DAD23" w14:textId="7777777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Netzanschluss für Zuleitung</w:t>
      </w:r>
      <w:r w:rsidRPr="00F966A8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3827F706" w14:textId="298ED6CA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Vorsicherung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703C7CD0" w14:textId="67D2C10C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Anschlusstechnik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2 x Ladesteckdose Typ 2 mit Verriegelung gem. IEC62196-2</w:t>
      </w:r>
    </w:p>
    <w:p w14:paraId="5B8D3D62" w14:textId="3AD2CCBD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Ladeleistung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1 x 22 kW oder 2 x 11 kW</w:t>
      </w:r>
    </w:p>
    <w:p w14:paraId="5478C253" w14:textId="559459F4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RCCB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FI-Schutzschalter, Typ A, 30 mA</w:t>
      </w:r>
    </w:p>
    <w:p w14:paraId="6DF4C56A" w14:textId="0A077231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DC-Fehlerstromerkennung</w:t>
      </w:r>
      <w:r w:rsidRPr="00F966A8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62466ACB" w14:textId="5AB46D8F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Installationsschütz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4-polig (Schaltung des Ladevorgangs), 40 A</w:t>
      </w:r>
    </w:p>
    <w:p w14:paraId="427BCE2E" w14:textId="4CBE71E2" w:rsidR="00F966A8" w:rsidRPr="00F966A8" w:rsidRDefault="00F966A8" w:rsidP="00F966A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Welding Detection</w:t>
      </w:r>
      <w:r w:rsidRPr="00F966A8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22A18BC9" w14:textId="77777777" w:rsidR="00F966A8" w:rsidRPr="00F966A8" w:rsidRDefault="00F966A8" w:rsidP="00F966A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Temperaturüberwachung</w:t>
      </w:r>
      <w:r w:rsidRPr="00F966A8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2A7C6607" w14:textId="1280F7A9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Ladecontroller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EVCC2</w:t>
      </w:r>
    </w:p>
    <w:p w14:paraId="0162E361" w14:textId="2345DC46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Anzeige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LEDs für Betriebszustand, Fehler und Ladestatus</w:t>
      </w:r>
    </w:p>
    <w:p w14:paraId="49B9A2A1" w14:textId="4DD0B8A4" w:rsidR="00F966A8" w:rsidRPr="0079547D" w:rsidRDefault="00F966A8" w:rsidP="00F966A8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9547D">
        <w:rPr>
          <w:rFonts w:ascii="Arial" w:hAnsi="Arial" w:cs="Arial"/>
          <w:sz w:val="20"/>
          <w:szCs w:val="20"/>
          <w:lang w:val="en-GB"/>
        </w:rPr>
        <w:t>Schnittstelle</w:t>
      </w:r>
      <w:r w:rsidRPr="0079547D">
        <w:rPr>
          <w:rFonts w:ascii="Arial" w:hAnsi="Arial" w:cs="Arial"/>
          <w:sz w:val="20"/>
          <w:szCs w:val="20"/>
          <w:lang w:val="en-GB"/>
        </w:rPr>
        <w:tab/>
      </w:r>
      <w:r w:rsidRPr="0079547D">
        <w:rPr>
          <w:rFonts w:ascii="Arial" w:hAnsi="Arial" w:cs="Arial"/>
          <w:sz w:val="20"/>
          <w:szCs w:val="20"/>
          <w:lang w:val="en-GB"/>
        </w:rPr>
        <w:tab/>
      </w:r>
      <w:r w:rsidRPr="0079547D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71A0E2A3" w14:textId="7CC3E90C" w:rsidR="00F966A8" w:rsidRPr="0079547D" w:rsidRDefault="00F966A8" w:rsidP="00F966A8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9547D">
        <w:rPr>
          <w:rFonts w:ascii="Arial" w:hAnsi="Arial" w:cs="Arial"/>
          <w:sz w:val="20"/>
          <w:szCs w:val="20"/>
          <w:lang w:val="en-GB"/>
        </w:rPr>
        <w:t>Backend</w:t>
      </w:r>
      <w:r w:rsidRPr="0079547D">
        <w:rPr>
          <w:rFonts w:ascii="Arial" w:hAnsi="Arial" w:cs="Arial"/>
          <w:sz w:val="20"/>
          <w:szCs w:val="20"/>
          <w:lang w:val="en-GB"/>
        </w:rPr>
        <w:tab/>
      </w:r>
      <w:r w:rsidRPr="0079547D">
        <w:rPr>
          <w:rFonts w:ascii="Arial" w:hAnsi="Arial" w:cs="Arial"/>
          <w:sz w:val="20"/>
          <w:szCs w:val="20"/>
          <w:lang w:val="en-GB"/>
        </w:rPr>
        <w:tab/>
      </w:r>
      <w:r w:rsidRPr="0079547D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20CA144F" w14:textId="489CD304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Zugangskontrolle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Über mitgelieferte reev RFID-Karten, reev App</w:t>
      </w:r>
    </w:p>
    <w:p w14:paraId="0379E0FC" w14:textId="27E6CA8C" w:rsidR="00F966A8" w:rsidRPr="00F966A8" w:rsidRDefault="00F966A8" w:rsidP="00F966A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Verbrauchskontrolle</w:t>
      </w:r>
      <w:r w:rsidRPr="00F966A8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75B8E58E" w14:textId="200AE0D9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Kommunikation</w:t>
      </w:r>
      <w:r w:rsidRPr="00F966A8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 xml:space="preserve">LAN, LTE – OCPP 1.6, Transport </w:t>
      </w:r>
      <w:r w:rsidR="00FA49FE">
        <w:rPr>
          <w:rFonts w:ascii="Arial" w:hAnsi="Arial" w:cs="Arial"/>
          <w:sz w:val="20"/>
          <w:szCs w:val="20"/>
        </w:rPr>
        <w:t>über</w:t>
      </w:r>
      <w:r w:rsidRPr="00F966A8">
        <w:rPr>
          <w:rFonts w:ascii="Arial" w:hAnsi="Arial" w:cs="Arial"/>
          <w:sz w:val="20"/>
          <w:szCs w:val="20"/>
        </w:rPr>
        <w:t xml:space="preserve"> Websocket mit TLS</w:t>
      </w:r>
    </w:p>
    <w:p w14:paraId="578B0D5F" w14:textId="55245B20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Energiezähler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MID-konform</w:t>
      </w:r>
    </w:p>
    <w:p w14:paraId="0C8CE60F" w14:textId="11825314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Schutzklasse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I</w:t>
      </w:r>
    </w:p>
    <w:p w14:paraId="14627A2F" w14:textId="7777777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Überspannungskategorie</w:t>
      </w:r>
      <w:r w:rsidRPr="00F966A8">
        <w:rPr>
          <w:rFonts w:ascii="Arial" w:hAnsi="Arial" w:cs="Arial"/>
          <w:sz w:val="20"/>
          <w:szCs w:val="20"/>
        </w:rPr>
        <w:tab/>
        <w:t>III</w:t>
      </w:r>
    </w:p>
    <w:p w14:paraId="20F62169" w14:textId="4FB9EC2C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Abmessungen (netto)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492 x 400 x 192 mm (H x B x T)</w:t>
      </w:r>
    </w:p>
    <w:p w14:paraId="1D6C85CC" w14:textId="12587184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lastRenderedPageBreak/>
        <w:t>Abmessungen (brutto)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4E6C" w:rsidRPr="00F34E6C">
        <w:rPr>
          <w:rFonts w:ascii="Arial" w:hAnsi="Arial" w:cs="Arial"/>
          <w:sz w:val="20"/>
          <w:szCs w:val="20"/>
        </w:rPr>
        <w:t xml:space="preserve">586 x 487 x 381 mm </w:t>
      </w:r>
      <w:r w:rsidRPr="00F966A8">
        <w:rPr>
          <w:rFonts w:ascii="Arial" w:hAnsi="Arial" w:cs="Arial"/>
          <w:sz w:val="20"/>
          <w:szCs w:val="20"/>
        </w:rPr>
        <w:t>(H x B x T)</w:t>
      </w:r>
    </w:p>
    <w:p w14:paraId="6755B5FA" w14:textId="7777777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Verpackungseinheit (VPE)</w:t>
      </w:r>
      <w:r w:rsidRPr="00F966A8">
        <w:rPr>
          <w:rFonts w:ascii="Arial" w:hAnsi="Arial" w:cs="Arial"/>
          <w:sz w:val="20"/>
          <w:szCs w:val="20"/>
        </w:rPr>
        <w:tab/>
        <w:t>1 Stück</w:t>
      </w:r>
    </w:p>
    <w:p w14:paraId="5E3333FA" w14:textId="1207DD94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Umgebungstemperatur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-</w:t>
      </w:r>
      <w:r w:rsidR="008C4779">
        <w:rPr>
          <w:rFonts w:ascii="Arial" w:hAnsi="Arial" w:cs="Arial"/>
          <w:sz w:val="20"/>
          <w:szCs w:val="20"/>
        </w:rPr>
        <w:t>25</w:t>
      </w:r>
      <w:r w:rsidRPr="00F966A8">
        <w:rPr>
          <w:rFonts w:ascii="Arial" w:hAnsi="Arial" w:cs="Arial"/>
          <w:sz w:val="20"/>
          <w:szCs w:val="20"/>
        </w:rPr>
        <w:t xml:space="preserve"> bis </w:t>
      </w:r>
      <w:r w:rsidR="008C4779">
        <w:rPr>
          <w:rFonts w:ascii="Arial" w:hAnsi="Arial" w:cs="Arial"/>
          <w:sz w:val="20"/>
          <w:szCs w:val="20"/>
        </w:rPr>
        <w:t>4</w:t>
      </w:r>
      <w:r w:rsidRPr="00F966A8">
        <w:rPr>
          <w:rFonts w:ascii="Arial" w:hAnsi="Arial" w:cs="Arial"/>
          <w:sz w:val="20"/>
          <w:szCs w:val="20"/>
        </w:rPr>
        <w:t>0°C (Betrieb)</w:t>
      </w:r>
    </w:p>
    <w:p w14:paraId="6D5DD6D5" w14:textId="77BA5CE2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Luftfeuchte, relativ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5 bis 95% (nicht kondensierend)</w:t>
      </w:r>
    </w:p>
    <w:p w14:paraId="4407A17D" w14:textId="2C70D72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Gewicht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ca. 13.500 g</w:t>
      </w:r>
    </w:p>
    <w:p w14:paraId="73CB18D7" w14:textId="5070C27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Bauart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Wandgehäuse</w:t>
      </w:r>
    </w:p>
    <w:p w14:paraId="5184E78A" w14:textId="2E01661B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ab/>
        <w:t>Kunststoff</w:t>
      </w:r>
    </w:p>
    <w:p w14:paraId="72B387A6" w14:textId="713BF501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Farbe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Gehäuse: RAL 9005; Tür: RAL 9005 und RAL 9006</w:t>
      </w:r>
    </w:p>
    <w:p w14:paraId="6C67E86F" w14:textId="5862445B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Hersteller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ab/>
        <w:t>ABL</w:t>
      </w:r>
    </w:p>
    <w:p w14:paraId="694CD159" w14:textId="6602C6F7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Fabrikat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>eMH3</w:t>
      </w:r>
    </w:p>
    <w:p w14:paraId="43083A3E" w14:textId="4131E30E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F966A8">
        <w:rPr>
          <w:rFonts w:ascii="Arial" w:hAnsi="Arial" w:cs="Arial"/>
          <w:sz w:val="20"/>
          <w:szCs w:val="20"/>
        </w:rPr>
        <w:tab/>
        <w:t>3W22</w:t>
      </w:r>
      <w:r w:rsidR="00891BB6">
        <w:rPr>
          <w:rFonts w:ascii="Arial" w:hAnsi="Arial" w:cs="Arial"/>
          <w:sz w:val="20"/>
          <w:szCs w:val="20"/>
        </w:rPr>
        <w:t>83C</w:t>
      </w:r>
    </w:p>
    <w:p w14:paraId="525F8477" w14:textId="77777777" w:rsidR="00891BB6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Artikelnummer (EAN)</w:t>
      </w:r>
      <w:r w:rsidRPr="00F96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1BB6" w:rsidRPr="00891BB6">
        <w:rPr>
          <w:rFonts w:ascii="Arial" w:hAnsi="Arial" w:cs="Arial"/>
          <w:sz w:val="20"/>
          <w:szCs w:val="20"/>
        </w:rPr>
        <w:t>4011721183152</w:t>
      </w:r>
    </w:p>
    <w:p w14:paraId="37496E00" w14:textId="2E5A1EE2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170DBC23" w14:textId="12DB2D40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04F73ECB" w14:textId="6B9A206F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1C30AE71" w14:textId="2AF3F210" w:rsidR="00F966A8" w:rsidRPr="00F966A8" w:rsidRDefault="00F966A8" w:rsidP="00F966A8">
      <w:pPr>
        <w:spacing w:after="0"/>
        <w:rPr>
          <w:rFonts w:ascii="Arial" w:hAnsi="Arial" w:cs="Arial"/>
          <w:sz w:val="20"/>
          <w:szCs w:val="20"/>
        </w:rPr>
      </w:pPr>
      <w:r w:rsidRPr="00F966A8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10E1367C" w:rsidR="00280A04" w:rsidRPr="00F966A8" w:rsidRDefault="00F966A8" w:rsidP="00F966A8">
      <w:pPr>
        <w:spacing w:after="0"/>
      </w:pPr>
      <w:r w:rsidRPr="00F966A8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F96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2E605C"/>
    <w:rsid w:val="00424E3C"/>
    <w:rsid w:val="00461649"/>
    <w:rsid w:val="00480864"/>
    <w:rsid w:val="004D31F5"/>
    <w:rsid w:val="006B62D6"/>
    <w:rsid w:val="006E469F"/>
    <w:rsid w:val="0079547D"/>
    <w:rsid w:val="007A236C"/>
    <w:rsid w:val="00891BB6"/>
    <w:rsid w:val="008C4779"/>
    <w:rsid w:val="00A37830"/>
    <w:rsid w:val="00C61BF3"/>
    <w:rsid w:val="00E669F1"/>
    <w:rsid w:val="00F34E6C"/>
    <w:rsid w:val="00F5569E"/>
    <w:rsid w:val="00F966A8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954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4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4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4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21</cp:revision>
  <dcterms:created xsi:type="dcterms:W3CDTF">2021-04-12T09:15:00Z</dcterms:created>
  <dcterms:modified xsi:type="dcterms:W3CDTF">2021-05-31T15:20:00Z</dcterms:modified>
</cp:coreProperties>
</file>