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7610" w14:textId="2F189104" w:rsidR="00563DAD" w:rsidRPr="00563DAD" w:rsidRDefault="00563DAD" w:rsidP="00563D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63DAD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3DAD">
        <w:rPr>
          <w:rFonts w:ascii="Arial" w:hAnsi="Arial" w:cs="Arial"/>
          <w:b/>
          <w:bCs/>
          <w:sz w:val="20"/>
          <w:szCs w:val="20"/>
        </w:rPr>
        <w:t>eMH3</w:t>
      </w:r>
    </w:p>
    <w:p w14:paraId="1A2C0B4C" w14:textId="416D8DF8" w:rsidR="00563DAD" w:rsidRPr="00563DAD" w:rsidRDefault="00563DAD" w:rsidP="00563D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63DAD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17342F">
        <w:rPr>
          <w:rFonts w:ascii="Arial" w:hAnsi="Arial" w:cs="Arial"/>
          <w:b/>
          <w:bCs/>
          <w:sz w:val="20"/>
          <w:szCs w:val="20"/>
        </w:rPr>
        <w:t>EXTENDER</w:t>
      </w:r>
      <w:r w:rsidRPr="00563DAD">
        <w:rPr>
          <w:rFonts w:ascii="Arial" w:hAnsi="Arial" w:cs="Arial"/>
          <w:b/>
          <w:bCs/>
          <w:sz w:val="20"/>
          <w:szCs w:val="20"/>
        </w:rPr>
        <w:t xml:space="preserve"> mit Ladekabeln inkl. </w:t>
      </w:r>
      <w:proofErr w:type="spellStart"/>
      <w:r w:rsidRPr="00563DAD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b/>
          <w:bCs/>
          <w:sz w:val="20"/>
          <w:szCs w:val="20"/>
        </w:rPr>
        <w:t xml:space="preserve"> Dashboard Pr</w:t>
      </w:r>
      <w:r w:rsidR="0064126E">
        <w:rPr>
          <w:rFonts w:ascii="Arial" w:hAnsi="Arial" w:cs="Arial"/>
          <w:b/>
          <w:bCs/>
          <w:sz w:val="20"/>
          <w:szCs w:val="20"/>
        </w:rPr>
        <w:t>o</w:t>
      </w:r>
    </w:p>
    <w:p w14:paraId="7F7D04CE" w14:textId="46B6177C" w:rsidR="0064126E" w:rsidRDefault="00563DAD" w:rsidP="00563D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63DAD">
        <w:rPr>
          <w:rFonts w:ascii="Arial" w:hAnsi="Arial" w:cs="Arial"/>
          <w:b/>
          <w:bCs/>
          <w:sz w:val="20"/>
          <w:szCs w:val="20"/>
        </w:rPr>
        <w:t>3W22</w:t>
      </w:r>
      <w:r w:rsidR="00B06824">
        <w:rPr>
          <w:rFonts w:ascii="Arial" w:hAnsi="Arial" w:cs="Arial"/>
          <w:b/>
          <w:bCs/>
          <w:sz w:val="20"/>
          <w:szCs w:val="20"/>
        </w:rPr>
        <w:t>74</w:t>
      </w:r>
      <w:r w:rsidRPr="00563DAD">
        <w:rPr>
          <w:rFonts w:ascii="Arial" w:hAnsi="Arial" w:cs="Arial"/>
          <w:b/>
          <w:bCs/>
          <w:sz w:val="20"/>
          <w:szCs w:val="20"/>
        </w:rPr>
        <w:t>P</w:t>
      </w:r>
    </w:p>
    <w:p w14:paraId="33C6BDDD" w14:textId="77777777" w:rsidR="00563DAD" w:rsidRPr="00563DAD" w:rsidRDefault="00563DAD" w:rsidP="00563DA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91C8C8" w14:textId="5B20AB9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CD0862F" w14:textId="65746C0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16B897A3" w14:textId="3E6137E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429E04AF" w14:textId="318F95A4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</w:p>
    <w:p w14:paraId="43267774" w14:textId="0BCF8A15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Dashboard Pro für die Steuerung und Verwaltung der Ladeinfrastruktur: Vergabe von Zugangsrechten über mitgelieferte RFID-Karten, Nutzermanagement, Verbrauchskontrolle, Laden für registrierte Fahrer*innen, öffentliches Laden (</w:t>
      </w:r>
      <w:proofErr w:type="spellStart"/>
      <w:r w:rsidRPr="00563DAD">
        <w:rPr>
          <w:rFonts w:ascii="Arial" w:hAnsi="Arial" w:cs="Arial"/>
          <w:sz w:val="20"/>
          <w:szCs w:val="20"/>
        </w:rPr>
        <w:t>eRoaming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, Ad hoc), automatisierte Abrechnung sowie Monitoring und Reporting. Kommunikation mit dem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Dashboard über geeignete </w:t>
      </w:r>
      <w:r w:rsidR="0017342F">
        <w:rPr>
          <w:rFonts w:ascii="Arial" w:hAnsi="Arial" w:cs="Arial"/>
          <w:sz w:val="20"/>
          <w:szCs w:val="20"/>
        </w:rPr>
        <w:t>Controller</w:t>
      </w:r>
      <w:r w:rsidRPr="00563DAD">
        <w:rPr>
          <w:rFonts w:ascii="Arial" w:hAnsi="Arial" w:cs="Arial"/>
          <w:sz w:val="20"/>
          <w:szCs w:val="20"/>
        </w:rPr>
        <w:t xml:space="preserve">-Wallbox. </w:t>
      </w:r>
      <w:r w:rsidR="00C41CFF">
        <w:rPr>
          <w:rFonts w:ascii="Arial" w:hAnsi="Arial" w:cs="Arial"/>
          <w:sz w:val="20"/>
          <w:szCs w:val="20"/>
        </w:rPr>
        <w:t>Steuerung in einer Gruppe mit bis zu 16 Ladepunkten und Lastmanagement durch</w:t>
      </w:r>
      <w:r w:rsidR="0017342F">
        <w:rPr>
          <w:rFonts w:ascii="Arial" w:hAnsi="Arial" w:cs="Arial"/>
          <w:sz w:val="20"/>
          <w:szCs w:val="20"/>
        </w:rPr>
        <w:t xml:space="preserve"> Controlle</w:t>
      </w:r>
      <w:r w:rsidR="00C41CFF">
        <w:rPr>
          <w:rFonts w:ascii="Arial" w:hAnsi="Arial" w:cs="Arial"/>
          <w:sz w:val="20"/>
          <w:szCs w:val="20"/>
        </w:rPr>
        <w:t>r-Wallbox oder Stand-</w:t>
      </w:r>
      <w:proofErr w:type="spellStart"/>
      <w:r w:rsidR="00C41CFF">
        <w:rPr>
          <w:rFonts w:ascii="Arial" w:hAnsi="Arial" w:cs="Arial"/>
          <w:sz w:val="20"/>
          <w:szCs w:val="20"/>
        </w:rPr>
        <w:t>alone</w:t>
      </w:r>
      <w:proofErr w:type="spellEnd"/>
      <w:r w:rsidR="00C41CFF">
        <w:rPr>
          <w:rFonts w:ascii="Arial" w:hAnsi="Arial" w:cs="Arial"/>
          <w:sz w:val="20"/>
          <w:szCs w:val="20"/>
        </w:rPr>
        <w:t>-Betrieb.</w:t>
      </w:r>
    </w:p>
    <w:p w14:paraId="35C17ABA" w14:textId="38899C71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A8E0663" w14:textId="124361B6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1597F57C" w14:textId="6C6C930F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563DAD">
        <w:rPr>
          <w:rFonts w:ascii="Arial" w:hAnsi="Arial" w:cs="Arial"/>
          <w:sz w:val="20"/>
          <w:szCs w:val="20"/>
        </w:rPr>
        <w:t>Detection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, internen RCCB Typ A 30 mA und zusätzlich integrierte DC-Fehlerstromerkennung. Anpassung der Ladeleistung durch integrierte Temperaturüberwachung und Phasenstrommessung. </w:t>
      </w:r>
    </w:p>
    <w:p w14:paraId="01B150A5" w14:textId="3E08419C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26A80B3" w14:textId="5DC9C3E1" w:rsid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3A72915B" w14:textId="206C7026" w:rsidR="004A3D43" w:rsidRPr="00563DAD" w:rsidRDefault="004A3D43" w:rsidP="00563D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AD83578" w14:textId="763C0842" w:rsid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Anschlussfertig montiert und einzelstückgeprüft.</w:t>
      </w:r>
      <w:r w:rsidRPr="00563DAD">
        <w:rPr>
          <w:rFonts w:ascii="Arial" w:hAnsi="Arial" w:cs="Arial"/>
          <w:sz w:val="20"/>
          <w:szCs w:val="20"/>
        </w:rPr>
        <w:tab/>
      </w:r>
    </w:p>
    <w:p w14:paraId="7815C9EE" w14:textId="7777777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</w:p>
    <w:p w14:paraId="53884796" w14:textId="33600C41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Spannungsversorgung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230/400 V, 32 A / 50 Hz</w:t>
      </w:r>
    </w:p>
    <w:p w14:paraId="2E2F1D3C" w14:textId="7777777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Netzanschluss für Zuleitung</w:t>
      </w:r>
      <w:r w:rsidRPr="00563DAD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6081552C" w14:textId="7CF77DDB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Vorsicherung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CAD52AC" w14:textId="3DA43E95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Anschlusstechnik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2 x Ladekabel mit Typ 2 Kupplung gem. IEC62196-2, ca. 6 m</w:t>
      </w:r>
    </w:p>
    <w:p w14:paraId="00497A96" w14:textId="19B27F26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Ladeleistung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1 x 22 kW oder 2 x 11 kW</w:t>
      </w:r>
    </w:p>
    <w:p w14:paraId="1DF087C3" w14:textId="76B8927F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RCCB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FI-Schutzschalter, Typ A, 30 mA</w:t>
      </w:r>
    </w:p>
    <w:p w14:paraId="04C6319D" w14:textId="3E49EE7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DC-Fehlerstromerkennung</w:t>
      </w:r>
      <w:r w:rsidRPr="00563DAD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563DAD">
        <w:rPr>
          <w:rFonts w:ascii="Arial" w:hAnsi="Arial" w:cs="Arial"/>
          <w:sz w:val="20"/>
          <w:szCs w:val="20"/>
        </w:rPr>
        <w:t>delta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n d.c. ≥ 6 mA</w:t>
      </w:r>
    </w:p>
    <w:p w14:paraId="4269F7B4" w14:textId="354E28F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Installationsschütz</w:t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7650798C" w14:textId="4A497452" w:rsidR="00563DAD" w:rsidRPr="00563DAD" w:rsidRDefault="00563DAD" w:rsidP="00563DA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563DAD">
        <w:rPr>
          <w:rFonts w:ascii="Arial" w:hAnsi="Arial" w:cs="Arial"/>
          <w:sz w:val="20"/>
          <w:szCs w:val="20"/>
        </w:rPr>
        <w:t>Detection</w:t>
      </w:r>
      <w:proofErr w:type="spellEnd"/>
      <w:r w:rsidRPr="00563DAD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563DAD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0853E2CE" w14:textId="77777777" w:rsidR="00563DAD" w:rsidRPr="00563DAD" w:rsidRDefault="00563DAD" w:rsidP="00563DA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Temperaturüberwachung</w:t>
      </w:r>
      <w:r w:rsidRPr="00563DAD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5309E87" w14:textId="49F68F95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Ladecontroller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 xml:space="preserve">EVCC2 </w:t>
      </w:r>
    </w:p>
    <w:p w14:paraId="053E6289" w14:textId="79272EE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Anzeige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LEDs für Betriebszustand, Fehler und Ladestatus</w:t>
      </w:r>
    </w:p>
    <w:p w14:paraId="4556CBCE" w14:textId="6AE44282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Schnittstelle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RS485</w:t>
      </w:r>
    </w:p>
    <w:p w14:paraId="2DD573DB" w14:textId="542651FD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Backend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Dashboard Pro </w:t>
      </w:r>
    </w:p>
    <w:p w14:paraId="70CA601D" w14:textId="5D24335F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Zugangskontrolle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563DAD">
        <w:rPr>
          <w:rFonts w:ascii="Arial" w:hAnsi="Arial" w:cs="Arial"/>
          <w:sz w:val="20"/>
          <w:szCs w:val="20"/>
        </w:rPr>
        <w:t>reev</w:t>
      </w:r>
      <w:proofErr w:type="spellEnd"/>
      <w:r w:rsidRPr="00563DAD">
        <w:rPr>
          <w:rFonts w:ascii="Arial" w:hAnsi="Arial" w:cs="Arial"/>
          <w:sz w:val="20"/>
          <w:szCs w:val="20"/>
        </w:rPr>
        <w:t xml:space="preserve"> App</w:t>
      </w:r>
    </w:p>
    <w:p w14:paraId="1ED62449" w14:textId="0FA7267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Abrechnung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20DC75DC" w14:textId="19178740" w:rsidR="00563DAD" w:rsidRPr="00563DAD" w:rsidRDefault="00563DAD" w:rsidP="00563DAD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Verbrauchskontrolle zur internen Verrechnung</w:t>
      </w:r>
    </w:p>
    <w:p w14:paraId="44A24BB8" w14:textId="43496490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Kommunikation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 xml:space="preserve">Über </w:t>
      </w:r>
      <w:r w:rsidR="0017342F">
        <w:rPr>
          <w:rFonts w:ascii="Arial" w:hAnsi="Arial" w:cs="Arial"/>
          <w:sz w:val="20"/>
          <w:szCs w:val="20"/>
        </w:rPr>
        <w:t>Controller</w:t>
      </w:r>
    </w:p>
    <w:p w14:paraId="21039D42" w14:textId="6E701F85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Energiezähler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MID-konform</w:t>
      </w:r>
    </w:p>
    <w:p w14:paraId="22B4BE5A" w14:textId="0975945C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Schutzklasse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I</w:t>
      </w:r>
    </w:p>
    <w:p w14:paraId="0AF74037" w14:textId="7777777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Überspannungskategorie</w:t>
      </w:r>
      <w:r w:rsidRPr="00563DAD">
        <w:rPr>
          <w:rFonts w:ascii="Arial" w:hAnsi="Arial" w:cs="Arial"/>
          <w:sz w:val="20"/>
          <w:szCs w:val="20"/>
        </w:rPr>
        <w:tab/>
        <w:t>III</w:t>
      </w:r>
    </w:p>
    <w:p w14:paraId="4A673654" w14:textId="7EC94B9C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Abmessungen (netto)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492 x 400 x 192 mm (H x B x T)</w:t>
      </w:r>
    </w:p>
    <w:p w14:paraId="749BFEC4" w14:textId="4349230D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Abmessungen (brutto)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7A06" w:rsidRPr="00487A06">
        <w:rPr>
          <w:rFonts w:ascii="Arial" w:hAnsi="Arial" w:cs="Arial"/>
          <w:sz w:val="20"/>
          <w:szCs w:val="20"/>
        </w:rPr>
        <w:t xml:space="preserve">736 x 487 x 381 mm </w:t>
      </w:r>
      <w:r w:rsidRPr="00563DAD">
        <w:rPr>
          <w:rFonts w:ascii="Arial" w:hAnsi="Arial" w:cs="Arial"/>
          <w:sz w:val="20"/>
          <w:szCs w:val="20"/>
        </w:rPr>
        <w:t>(H x B x T)</w:t>
      </w:r>
    </w:p>
    <w:p w14:paraId="1F89A5A2" w14:textId="77777777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Verpackungseinheit (VPE)</w:t>
      </w:r>
      <w:r w:rsidRPr="00563DAD">
        <w:rPr>
          <w:rFonts w:ascii="Arial" w:hAnsi="Arial" w:cs="Arial"/>
          <w:sz w:val="20"/>
          <w:szCs w:val="20"/>
        </w:rPr>
        <w:tab/>
        <w:t>1 Stück</w:t>
      </w:r>
    </w:p>
    <w:p w14:paraId="7EA3F836" w14:textId="17C67A55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lastRenderedPageBreak/>
        <w:t>Umgebungstemperatur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-</w:t>
      </w:r>
      <w:r w:rsidR="0017342F">
        <w:rPr>
          <w:rFonts w:ascii="Arial" w:hAnsi="Arial" w:cs="Arial"/>
          <w:sz w:val="20"/>
          <w:szCs w:val="20"/>
        </w:rPr>
        <w:t>25</w:t>
      </w:r>
      <w:r w:rsidRPr="00563DAD">
        <w:rPr>
          <w:rFonts w:ascii="Arial" w:hAnsi="Arial" w:cs="Arial"/>
          <w:sz w:val="20"/>
          <w:szCs w:val="20"/>
        </w:rPr>
        <w:t xml:space="preserve"> bis </w:t>
      </w:r>
      <w:r w:rsidR="0017342F">
        <w:rPr>
          <w:rFonts w:ascii="Arial" w:hAnsi="Arial" w:cs="Arial"/>
          <w:sz w:val="20"/>
          <w:szCs w:val="20"/>
        </w:rPr>
        <w:t>4</w:t>
      </w:r>
      <w:r w:rsidRPr="00563DAD">
        <w:rPr>
          <w:rFonts w:ascii="Arial" w:hAnsi="Arial" w:cs="Arial"/>
          <w:sz w:val="20"/>
          <w:szCs w:val="20"/>
        </w:rPr>
        <w:t>0°C (Betrieb)</w:t>
      </w:r>
    </w:p>
    <w:p w14:paraId="737630F1" w14:textId="2804DCF6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Luftfeuchte, relativ</w:t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ab/>
        <w:t>5 bis 95% (nicht kondensierend)</w:t>
      </w:r>
    </w:p>
    <w:p w14:paraId="18407B2C" w14:textId="0015A1C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Gewicht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ca. 21.000 g</w:t>
      </w:r>
    </w:p>
    <w:p w14:paraId="7CC216EE" w14:textId="7A4DCFF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Bauart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 xml:space="preserve">Wandgehäuse </w:t>
      </w:r>
    </w:p>
    <w:p w14:paraId="3CF6A165" w14:textId="09470C1B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Material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Kunststoff</w:t>
      </w:r>
    </w:p>
    <w:p w14:paraId="5C9A801F" w14:textId="5EE4C42E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Farbe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Gehäuse: RAL 9005; Tür: RAL 9005 und RAL 9006</w:t>
      </w:r>
    </w:p>
    <w:p w14:paraId="2E321CB3" w14:textId="1B99234D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Hersteller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ABL</w:t>
      </w:r>
    </w:p>
    <w:p w14:paraId="5383C708" w14:textId="6335EFA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Fabrikat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eMH3</w:t>
      </w:r>
    </w:p>
    <w:p w14:paraId="01776D1B" w14:textId="66C36701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Produktnummer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DAD">
        <w:rPr>
          <w:rFonts w:ascii="Arial" w:hAnsi="Arial" w:cs="Arial"/>
          <w:sz w:val="20"/>
          <w:szCs w:val="20"/>
        </w:rPr>
        <w:t>3W22</w:t>
      </w:r>
      <w:r w:rsidR="00B06824">
        <w:rPr>
          <w:rFonts w:ascii="Arial" w:hAnsi="Arial" w:cs="Arial"/>
          <w:sz w:val="20"/>
          <w:szCs w:val="20"/>
        </w:rPr>
        <w:t>74</w:t>
      </w:r>
      <w:r w:rsidRPr="00563DAD">
        <w:rPr>
          <w:rFonts w:ascii="Arial" w:hAnsi="Arial" w:cs="Arial"/>
          <w:sz w:val="20"/>
          <w:szCs w:val="20"/>
        </w:rPr>
        <w:t>P</w:t>
      </w:r>
    </w:p>
    <w:p w14:paraId="5DA14733" w14:textId="2A102DDF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Artikelnummer (EAN)</w:t>
      </w:r>
      <w:r w:rsidRPr="00563D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6824" w:rsidRPr="00B06824">
        <w:rPr>
          <w:rFonts w:ascii="Arial" w:hAnsi="Arial" w:cs="Arial"/>
          <w:sz w:val="20"/>
          <w:szCs w:val="20"/>
        </w:rPr>
        <w:t>4011721183503</w:t>
      </w:r>
    </w:p>
    <w:p w14:paraId="0F3557AF" w14:textId="7B171A5F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563DAD">
        <w:rPr>
          <w:rFonts w:ascii="Arial" w:hAnsi="Arial" w:cs="Arial"/>
          <w:sz w:val="20"/>
          <w:szCs w:val="20"/>
        </w:rPr>
        <w:t>Stk</w:t>
      </w:r>
      <w:proofErr w:type="spellEnd"/>
      <w:r w:rsidRPr="00563DAD">
        <w:rPr>
          <w:rFonts w:ascii="Arial" w:hAnsi="Arial" w:cs="Arial"/>
          <w:sz w:val="20"/>
          <w:szCs w:val="20"/>
        </w:rPr>
        <w:t>.</w:t>
      </w:r>
    </w:p>
    <w:p w14:paraId="0C717F96" w14:textId="405BB409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563DAD">
        <w:rPr>
          <w:rFonts w:ascii="Arial" w:hAnsi="Arial" w:cs="Arial"/>
          <w:sz w:val="20"/>
          <w:szCs w:val="20"/>
        </w:rPr>
        <w:t>Stk</w:t>
      </w:r>
      <w:proofErr w:type="spellEnd"/>
      <w:r w:rsidRPr="00563DAD">
        <w:rPr>
          <w:rFonts w:ascii="Arial" w:hAnsi="Arial" w:cs="Arial"/>
          <w:sz w:val="20"/>
          <w:szCs w:val="20"/>
        </w:rPr>
        <w:t>.</w:t>
      </w:r>
    </w:p>
    <w:p w14:paraId="79385B01" w14:textId="5E627144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563DAD">
        <w:rPr>
          <w:rFonts w:ascii="Arial" w:hAnsi="Arial" w:cs="Arial"/>
          <w:sz w:val="20"/>
          <w:szCs w:val="20"/>
        </w:rPr>
        <w:t>Stk</w:t>
      </w:r>
      <w:proofErr w:type="spellEnd"/>
      <w:r w:rsidR="0064126E">
        <w:rPr>
          <w:rFonts w:ascii="Arial" w:hAnsi="Arial" w:cs="Arial"/>
          <w:sz w:val="20"/>
          <w:szCs w:val="20"/>
        </w:rPr>
        <w:t>.</w:t>
      </w:r>
    </w:p>
    <w:p w14:paraId="02083A71" w14:textId="01A02303" w:rsidR="00563DAD" w:rsidRPr="00563DAD" w:rsidRDefault="00563DAD" w:rsidP="00563DAD">
      <w:pPr>
        <w:spacing w:after="0"/>
        <w:rPr>
          <w:rFonts w:ascii="Arial" w:hAnsi="Arial" w:cs="Arial"/>
          <w:sz w:val="20"/>
          <w:szCs w:val="20"/>
        </w:rPr>
      </w:pPr>
      <w:r w:rsidRPr="00563DAD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563DAD">
        <w:rPr>
          <w:rFonts w:ascii="Arial" w:hAnsi="Arial" w:cs="Arial"/>
          <w:sz w:val="20"/>
          <w:szCs w:val="20"/>
        </w:rPr>
        <w:t>Stk</w:t>
      </w:r>
      <w:proofErr w:type="spellEnd"/>
      <w:r w:rsidRPr="00563DAD">
        <w:rPr>
          <w:rFonts w:ascii="Arial" w:hAnsi="Arial" w:cs="Arial"/>
          <w:sz w:val="20"/>
          <w:szCs w:val="20"/>
        </w:rPr>
        <w:t>.</w:t>
      </w:r>
    </w:p>
    <w:p w14:paraId="624D5528" w14:textId="776BCD61" w:rsidR="00280A04" w:rsidRPr="00563DAD" w:rsidRDefault="00563DAD" w:rsidP="00563DAD">
      <w:pPr>
        <w:spacing w:after="0"/>
      </w:pPr>
      <w:r w:rsidRPr="00563DA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56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50D71"/>
    <w:rsid w:val="0017342F"/>
    <w:rsid w:val="0019667D"/>
    <w:rsid w:val="001C7885"/>
    <w:rsid w:val="00280A04"/>
    <w:rsid w:val="003C0766"/>
    <w:rsid w:val="003C3206"/>
    <w:rsid w:val="00461649"/>
    <w:rsid w:val="00480864"/>
    <w:rsid w:val="00487A06"/>
    <w:rsid w:val="004A3D43"/>
    <w:rsid w:val="004D31F5"/>
    <w:rsid w:val="00563DAD"/>
    <w:rsid w:val="00596F58"/>
    <w:rsid w:val="0064126E"/>
    <w:rsid w:val="00691D4F"/>
    <w:rsid w:val="006B115A"/>
    <w:rsid w:val="006B62D6"/>
    <w:rsid w:val="006E469F"/>
    <w:rsid w:val="007A236C"/>
    <w:rsid w:val="007E181B"/>
    <w:rsid w:val="00916824"/>
    <w:rsid w:val="00B06824"/>
    <w:rsid w:val="00B57B55"/>
    <w:rsid w:val="00B84473"/>
    <w:rsid w:val="00C348F1"/>
    <w:rsid w:val="00C41CFF"/>
    <w:rsid w:val="00C61BF3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32</cp:revision>
  <dcterms:created xsi:type="dcterms:W3CDTF">2021-04-12T09:15:00Z</dcterms:created>
  <dcterms:modified xsi:type="dcterms:W3CDTF">2021-05-31T15:31:00Z</dcterms:modified>
</cp:coreProperties>
</file>