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9886" w14:textId="70E7FEBF" w:rsidR="00822015" w:rsidRPr="00DB3555" w:rsidRDefault="00822015" w:rsidP="00822015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DB3555">
        <w:rPr>
          <w:rFonts w:ascii="Arial" w:hAnsi="Arial" w:cs="Arial"/>
          <w:b/>
          <w:bCs/>
          <w:sz w:val="20"/>
          <w:szCs w:val="20"/>
          <w:lang w:val="en-GB"/>
        </w:rPr>
        <w:t>WALLBOXeMH2</w:t>
      </w:r>
    </w:p>
    <w:p w14:paraId="084EA8E4" w14:textId="5156E09C" w:rsidR="00822015" w:rsidRPr="00DB3555" w:rsidRDefault="00FC22F2" w:rsidP="00822015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CONTROLLER</w:t>
      </w:r>
      <w:r w:rsidR="00822015" w:rsidRPr="00DB3555">
        <w:rPr>
          <w:rFonts w:ascii="Arial" w:hAnsi="Arial" w:cs="Arial"/>
          <w:b/>
          <w:bCs/>
          <w:sz w:val="20"/>
          <w:szCs w:val="20"/>
          <w:lang w:val="en-GB"/>
        </w:rPr>
        <w:t xml:space="preserve"> mit Ladesteckdose inkl. reev Dashboard Compact</w:t>
      </w:r>
    </w:p>
    <w:p w14:paraId="4CB1F30B" w14:textId="0F24D602" w:rsidR="00822015" w:rsidRDefault="00822015" w:rsidP="0082201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22015">
        <w:rPr>
          <w:rFonts w:ascii="Arial" w:hAnsi="Arial" w:cs="Arial"/>
          <w:b/>
          <w:bCs/>
          <w:sz w:val="20"/>
          <w:szCs w:val="20"/>
        </w:rPr>
        <w:t>2W2240C</w:t>
      </w:r>
    </w:p>
    <w:p w14:paraId="5DCECD4A" w14:textId="77777777" w:rsidR="00822015" w:rsidRPr="00822015" w:rsidRDefault="00822015" w:rsidP="0082201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1C5BA05" w14:textId="1332BE81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797E4787" w14:textId="1CC3220C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 xml:space="preserve">Ladestation zur Wandmontage, 3-phasiger Anschluss an das lokale Stromnetz bis Überspannungskategorie III mit 230/400 V, 32 A, 50 Hz für eine maximale Ladeleistung von 22 kW, MCB 32 A bauseits erforderlich. </w:t>
      </w:r>
    </w:p>
    <w:p w14:paraId="78C9BB41" w14:textId="04FDEF45" w:rsid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Mit Ladesteckdose Typ 2 mit Verriegelung gem. IEC62196-2 zum Anschluss von optional erhältlichem Ladekabel.</w:t>
      </w:r>
    </w:p>
    <w:p w14:paraId="2E64A87F" w14:textId="77777777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</w:p>
    <w:p w14:paraId="6E21A120" w14:textId="09882CB0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Integrierte Anbindung an das reev Dashboard Compact für Steuerung und Verwaltung der Ladeinfrastruktur, Vergabe von Zugangsrechten über mitgelieferte RFID-Karten, Nutzermanagement, Verbrauchskontrolle, Monitoring und Reporting</w:t>
      </w:r>
      <w:r w:rsidR="00DB3555">
        <w:rPr>
          <w:rFonts w:ascii="Arial" w:hAnsi="Arial" w:cs="Arial"/>
          <w:sz w:val="20"/>
          <w:szCs w:val="20"/>
        </w:rPr>
        <w:t xml:space="preserve">. </w:t>
      </w:r>
      <w:r w:rsidRPr="00822015">
        <w:rPr>
          <w:rFonts w:ascii="Arial" w:hAnsi="Arial" w:cs="Arial"/>
          <w:sz w:val="20"/>
          <w:szCs w:val="20"/>
        </w:rPr>
        <w:t xml:space="preserve">Kommunikation mit dem reev Dashboard über LAN, LTE und OCPP Version 1.6, Transport über Websocket mit TLS. Verbrauchsmessung über integrierten MID-konformen Energiezähler. Steuerung einer Gruppe mit bis zu 16 Ladepunkten nach </w:t>
      </w:r>
      <w:r w:rsidR="00FC22F2">
        <w:rPr>
          <w:rFonts w:ascii="Arial" w:hAnsi="Arial" w:cs="Arial"/>
          <w:sz w:val="20"/>
          <w:szCs w:val="20"/>
        </w:rPr>
        <w:t>Controlle</w:t>
      </w:r>
      <w:r w:rsidRPr="00822015">
        <w:rPr>
          <w:rFonts w:ascii="Arial" w:hAnsi="Arial" w:cs="Arial"/>
          <w:sz w:val="20"/>
          <w:szCs w:val="20"/>
        </w:rPr>
        <w:t>r/</w:t>
      </w:r>
      <w:r w:rsidR="00FC22F2">
        <w:rPr>
          <w:rFonts w:ascii="Arial" w:hAnsi="Arial" w:cs="Arial"/>
          <w:sz w:val="20"/>
          <w:szCs w:val="20"/>
        </w:rPr>
        <w:t>Extender</w:t>
      </w:r>
      <w:r w:rsidRPr="00822015">
        <w:rPr>
          <w:rFonts w:ascii="Arial" w:hAnsi="Arial" w:cs="Arial"/>
          <w:sz w:val="20"/>
          <w:szCs w:val="20"/>
        </w:rPr>
        <w:t xml:space="preserve">-Prinzip mit Lastmanagement. </w:t>
      </w:r>
    </w:p>
    <w:p w14:paraId="1B2F33DA" w14:textId="735DF179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7CE4E2F8" w14:textId="03F546C6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73E44DCF" w14:textId="5B28F90A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</w:t>
      </w:r>
      <w:r>
        <w:rPr>
          <w:rFonts w:ascii="Arial" w:hAnsi="Arial" w:cs="Arial"/>
          <w:sz w:val="20"/>
          <w:szCs w:val="20"/>
        </w:rPr>
        <w:t>.</w:t>
      </w:r>
    </w:p>
    <w:p w14:paraId="1889F902" w14:textId="73A8DBF0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0022907B" w14:textId="300A875D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Gedruckte Bedienungsanleitung, reev Willkommensbrief, 2 reev RFID-Karten, 1 reev QR-Code, 1 SIM-Karte, Montage-Set, Bohrschablone sowie 1 Schlüssel zur Verriegelung der Blende im Lieferumfang enthalten.</w:t>
      </w:r>
    </w:p>
    <w:p w14:paraId="235486E8" w14:textId="49420520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CC83DCE" w14:textId="04CB8AD9" w:rsid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Anschlussfertig montiert und einzelstückgeprüft.</w:t>
      </w:r>
      <w:r w:rsidRPr="00822015">
        <w:rPr>
          <w:rFonts w:ascii="Arial" w:hAnsi="Arial" w:cs="Arial"/>
          <w:sz w:val="20"/>
          <w:szCs w:val="20"/>
        </w:rPr>
        <w:tab/>
      </w:r>
    </w:p>
    <w:p w14:paraId="0F9A61BB" w14:textId="77777777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</w:p>
    <w:p w14:paraId="28F80BA3" w14:textId="245EBB38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Spannungsversorgung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230/400 V, 32 A / 50 Hz</w:t>
      </w:r>
    </w:p>
    <w:p w14:paraId="4EE3332C" w14:textId="77777777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Netzanschluss für Zuleitung</w:t>
      </w:r>
      <w:r w:rsidRPr="00822015">
        <w:rPr>
          <w:rFonts w:ascii="Arial" w:hAnsi="Arial" w:cs="Arial"/>
          <w:sz w:val="20"/>
          <w:szCs w:val="20"/>
        </w:rPr>
        <w:tab/>
        <w:t>bis max. 16 mm²</w:t>
      </w:r>
    </w:p>
    <w:p w14:paraId="7D2EF958" w14:textId="19D173E2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Vorsicherung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0E20A76C" w14:textId="5CB41617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Anschlusstechnik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Ladesteckdose Typ 2 mit Verriegelung gem. IEC62196-2</w:t>
      </w:r>
    </w:p>
    <w:p w14:paraId="15C396DB" w14:textId="076EBDDA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Ladeleistung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bis 22 kW</w:t>
      </w:r>
    </w:p>
    <w:p w14:paraId="0B7F0104" w14:textId="05FD31DC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RCCB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FI-Schutzschalter, Typ A, 30 mA</w:t>
      </w:r>
    </w:p>
    <w:p w14:paraId="711568E4" w14:textId="23D0A778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DC-Fehlerstromerkennung</w:t>
      </w:r>
      <w:r w:rsidRPr="00822015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5D65DD4D" w14:textId="16B55E91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Installationsschütz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4-polig (Schaltung des Ladevorgangs), 40 A</w:t>
      </w:r>
    </w:p>
    <w:p w14:paraId="27E7B129" w14:textId="73A66072" w:rsidR="00822015" w:rsidRPr="00822015" w:rsidRDefault="00822015" w:rsidP="0082201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Welding Detection</w:t>
      </w:r>
      <w:r w:rsidRPr="00822015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7E8431BB" w14:textId="77777777" w:rsidR="00822015" w:rsidRPr="00822015" w:rsidRDefault="00822015" w:rsidP="0082201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Temperaturüberwachung</w:t>
      </w:r>
      <w:r w:rsidRPr="00822015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3074C9D9" w14:textId="2A928F89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Ladecontroller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EVCC3</w:t>
      </w:r>
    </w:p>
    <w:p w14:paraId="0B704780" w14:textId="38EE7D46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Anzeige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LEDs für Betriebszustand, Fehler und Ladestatus</w:t>
      </w:r>
    </w:p>
    <w:p w14:paraId="6D73BFC8" w14:textId="6E1F759D" w:rsidR="00822015" w:rsidRPr="00DB3555" w:rsidRDefault="00822015" w:rsidP="0082201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B3555">
        <w:rPr>
          <w:rFonts w:ascii="Arial" w:hAnsi="Arial" w:cs="Arial"/>
          <w:sz w:val="20"/>
          <w:szCs w:val="20"/>
          <w:lang w:val="en-GB"/>
        </w:rPr>
        <w:t>Schnittstelle</w:t>
      </w:r>
      <w:r w:rsidRPr="00DB3555">
        <w:rPr>
          <w:rFonts w:ascii="Arial" w:hAnsi="Arial" w:cs="Arial"/>
          <w:sz w:val="20"/>
          <w:szCs w:val="20"/>
          <w:lang w:val="en-GB"/>
        </w:rPr>
        <w:tab/>
      </w:r>
      <w:r w:rsidRPr="00DB3555">
        <w:rPr>
          <w:rFonts w:ascii="Arial" w:hAnsi="Arial" w:cs="Arial"/>
          <w:sz w:val="20"/>
          <w:szCs w:val="20"/>
          <w:lang w:val="en-GB"/>
        </w:rPr>
        <w:tab/>
      </w:r>
      <w:r w:rsidRPr="00DB3555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0C914409" w14:textId="5A3D2EBD" w:rsidR="00822015" w:rsidRPr="00DB3555" w:rsidRDefault="00822015" w:rsidP="0082201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B3555">
        <w:rPr>
          <w:rFonts w:ascii="Arial" w:hAnsi="Arial" w:cs="Arial"/>
          <w:sz w:val="20"/>
          <w:szCs w:val="20"/>
          <w:lang w:val="en-GB"/>
        </w:rPr>
        <w:t>Backend</w:t>
      </w:r>
      <w:r w:rsidRPr="00DB3555">
        <w:rPr>
          <w:rFonts w:ascii="Arial" w:hAnsi="Arial" w:cs="Arial"/>
          <w:sz w:val="20"/>
          <w:szCs w:val="20"/>
          <w:lang w:val="en-GB"/>
        </w:rPr>
        <w:tab/>
      </w:r>
      <w:r w:rsidRPr="00DB3555">
        <w:rPr>
          <w:rFonts w:ascii="Arial" w:hAnsi="Arial" w:cs="Arial"/>
          <w:sz w:val="20"/>
          <w:szCs w:val="20"/>
          <w:lang w:val="en-GB"/>
        </w:rPr>
        <w:tab/>
      </w:r>
      <w:r w:rsidRPr="00DB3555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5E766F3F" w14:textId="6242B282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Zugangskontrolle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Über mitgelieferte reev RFID-Karten, reev App</w:t>
      </w:r>
    </w:p>
    <w:p w14:paraId="0096B050" w14:textId="797DE3EF" w:rsidR="00822015" w:rsidRPr="00822015" w:rsidRDefault="00822015" w:rsidP="00822015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Verbrauchskontrolle</w:t>
      </w:r>
      <w:r w:rsidRPr="00822015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2FF69A2C" w14:textId="2FDAFF36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Kommunikation</w:t>
      </w:r>
      <w:r w:rsidRPr="0082201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 xml:space="preserve">LAN, LTE – OCPP 1.6, Transport </w:t>
      </w:r>
      <w:r w:rsidR="009316C6">
        <w:rPr>
          <w:rFonts w:ascii="Arial" w:hAnsi="Arial" w:cs="Arial"/>
          <w:sz w:val="20"/>
          <w:szCs w:val="20"/>
        </w:rPr>
        <w:t>über</w:t>
      </w:r>
      <w:r w:rsidRPr="00822015">
        <w:rPr>
          <w:rFonts w:ascii="Arial" w:hAnsi="Arial" w:cs="Arial"/>
          <w:sz w:val="20"/>
          <w:szCs w:val="20"/>
        </w:rPr>
        <w:t xml:space="preserve"> Websocket mit TLS</w:t>
      </w:r>
    </w:p>
    <w:p w14:paraId="6E935E05" w14:textId="1D54EDA5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Energiezähler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MID-konform</w:t>
      </w:r>
    </w:p>
    <w:p w14:paraId="268AC936" w14:textId="050F3039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Schutzklasse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I</w:t>
      </w:r>
    </w:p>
    <w:p w14:paraId="3555E154" w14:textId="77777777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Überspannungskategorie</w:t>
      </w:r>
      <w:r w:rsidRPr="00822015">
        <w:rPr>
          <w:rFonts w:ascii="Arial" w:hAnsi="Arial" w:cs="Arial"/>
          <w:sz w:val="20"/>
          <w:szCs w:val="20"/>
        </w:rPr>
        <w:tab/>
        <w:t>III</w:t>
      </w:r>
    </w:p>
    <w:p w14:paraId="3AB21CA5" w14:textId="32B9A378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Abmessungen (netto)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437 x 328 x 170 mm (H x B x T)</w:t>
      </w:r>
    </w:p>
    <w:p w14:paraId="5E01CA92" w14:textId="16C1053E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lastRenderedPageBreak/>
        <w:t>Abmessungen (brutto)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740 x 380 x 217 mm (H x B x T)</w:t>
      </w:r>
    </w:p>
    <w:p w14:paraId="05C51AB6" w14:textId="77777777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Verpackungseinheit (VPE)</w:t>
      </w:r>
      <w:r w:rsidRPr="00822015">
        <w:rPr>
          <w:rFonts w:ascii="Arial" w:hAnsi="Arial" w:cs="Arial"/>
          <w:sz w:val="20"/>
          <w:szCs w:val="20"/>
        </w:rPr>
        <w:tab/>
        <w:t>1 Stück</w:t>
      </w:r>
    </w:p>
    <w:p w14:paraId="759E5928" w14:textId="32BE4064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Umgebungstemperatur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-</w:t>
      </w:r>
      <w:r w:rsidR="00FC22F2">
        <w:rPr>
          <w:rFonts w:ascii="Arial" w:hAnsi="Arial" w:cs="Arial"/>
          <w:sz w:val="20"/>
          <w:szCs w:val="20"/>
        </w:rPr>
        <w:t>25</w:t>
      </w:r>
      <w:r w:rsidRPr="00822015">
        <w:rPr>
          <w:rFonts w:ascii="Arial" w:hAnsi="Arial" w:cs="Arial"/>
          <w:sz w:val="20"/>
          <w:szCs w:val="20"/>
        </w:rPr>
        <w:t xml:space="preserve"> bis </w:t>
      </w:r>
      <w:r w:rsidR="001960B9">
        <w:rPr>
          <w:rFonts w:ascii="Arial" w:hAnsi="Arial" w:cs="Arial"/>
          <w:sz w:val="20"/>
          <w:szCs w:val="20"/>
        </w:rPr>
        <w:t>4</w:t>
      </w:r>
      <w:r w:rsidRPr="00822015">
        <w:rPr>
          <w:rFonts w:ascii="Arial" w:hAnsi="Arial" w:cs="Arial"/>
          <w:sz w:val="20"/>
          <w:szCs w:val="20"/>
        </w:rPr>
        <w:t>0°C (Betrieb)</w:t>
      </w:r>
    </w:p>
    <w:p w14:paraId="56CF57B4" w14:textId="10FF5AE6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Luftfeuchte, relativ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5 bis 95% (nicht kondensierend)</w:t>
      </w:r>
    </w:p>
    <w:p w14:paraId="6B647E1D" w14:textId="00AA6043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Gewicht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ca. 8.500 g (netto)</w:t>
      </w:r>
    </w:p>
    <w:p w14:paraId="094703B1" w14:textId="1EF7DA52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Bauart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Wandgehäuse</w:t>
      </w:r>
    </w:p>
    <w:p w14:paraId="0465592C" w14:textId="37D57C38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Material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Kunststoff</w:t>
      </w:r>
    </w:p>
    <w:p w14:paraId="3F1AA57B" w14:textId="7A004906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Farbe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 xml:space="preserve">Gehäuse: RAL 9011; Blende: </w:t>
      </w:r>
      <w:r w:rsidR="00D34496">
        <w:rPr>
          <w:rFonts w:ascii="Arial" w:hAnsi="Arial" w:cs="Arial"/>
          <w:sz w:val="20"/>
          <w:szCs w:val="20"/>
        </w:rPr>
        <w:t xml:space="preserve">schwarz, </w:t>
      </w:r>
      <w:r w:rsidRPr="00822015">
        <w:rPr>
          <w:rFonts w:ascii="Arial" w:hAnsi="Arial" w:cs="Arial"/>
          <w:sz w:val="20"/>
          <w:szCs w:val="20"/>
        </w:rPr>
        <w:t>transluzent</w:t>
      </w:r>
    </w:p>
    <w:p w14:paraId="7C4B37DF" w14:textId="0A29FC2D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Hersteller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ABL</w:t>
      </w:r>
    </w:p>
    <w:p w14:paraId="6CAB5E32" w14:textId="54B45A6A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ab/>
        <w:t>eMH2</w:t>
      </w:r>
    </w:p>
    <w:p w14:paraId="05498B7E" w14:textId="25FD7A6A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Produktnummer</w:t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ab/>
        <w:t>2W2240C</w:t>
      </w:r>
    </w:p>
    <w:p w14:paraId="717926D4" w14:textId="084DE930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Artikelnummer (EAN)</w:t>
      </w:r>
      <w:r w:rsidRPr="008220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2015">
        <w:rPr>
          <w:rFonts w:ascii="Arial" w:hAnsi="Arial" w:cs="Arial"/>
          <w:sz w:val="20"/>
          <w:szCs w:val="20"/>
        </w:rPr>
        <w:t>4011721183084</w:t>
      </w:r>
    </w:p>
    <w:p w14:paraId="4FD38CD9" w14:textId="2C0D2A05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1CF482A" w14:textId="7AF5355D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081012E2" w14:textId="49A93223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6BB10E3D" w14:textId="1EAC0E31" w:rsidR="00822015" w:rsidRPr="00822015" w:rsidRDefault="00822015" w:rsidP="00822015">
      <w:pPr>
        <w:spacing w:after="0"/>
        <w:rPr>
          <w:rFonts w:ascii="Arial" w:hAnsi="Arial" w:cs="Arial"/>
          <w:sz w:val="20"/>
          <w:szCs w:val="20"/>
        </w:rPr>
      </w:pPr>
      <w:r w:rsidRPr="00822015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257F45F8" w:rsidR="00280A04" w:rsidRPr="00822015" w:rsidRDefault="00822015" w:rsidP="00822015">
      <w:pPr>
        <w:spacing w:after="0"/>
      </w:pPr>
      <w:r w:rsidRPr="00822015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822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1960B9"/>
    <w:rsid w:val="001A0AF2"/>
    <w:rsid w:val="00280A04"/>
    <w:rsid w:val="0029042E"/>
    <w:rsid w:val="00461649"/>
    <w:rsid w:val="00480864"/>
    <w:rsid w:val="006B62D6"/>
    <w:rsid w:val="006E469F"/>
    <w:rsid w:val="00822015"/>
    <w:rsid w:val="008E7261"/>
    <w:rsid w:val="009316C6"/>
    <w:rsid w:val="00D34496"/>
    <w:rsid w:val="00D86590"/>
    <w:rsid w:val="00DB3555"/>
    <w:rsid w:val="00E71377"/>
    <w:rsid w:val="00F5569E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17</cp:revision>
  <dcterms:created xsi:type="dcterms:W3CDTF">2021-04-12T09:15:00Z</dcterms:created>
  <dcterms:modified xsi:type="dcterms:W3CDTF">2021-05-31T11:14:00Z</dcterms:modified>
</cp:coreProperties>
</file>