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F95B" w14:textId="1A9C5A10" w:rsidR="00550E81" w:rsidRPr="00F90D55" w:rsidRDefault="00550E81" w:rsidP="00550E81">
      <w:pPr>
        <w:spacing w:after="0"/>
        <w:rPr>
          <w:rFonts w:ascii="Arial" w:hAnsi="Arial" w:cs="Arial"/>
          <w:b/>
          <w:bCs/>
          <w:sz w:val="20"/>
          <w:szCs w:val="20"/>
        </w:rPr>
      </w:pPr>
      <w:r w:rsidRPr="00F90D55">
        <w:rPr>
          <w:rFonts w:ascii="Arial" w:hAnsi="Arial" w:cs="Arial"/>
          <w:b/>
          <w:bCs/>
          <w:sz w:val="20"/>
          <w:szCs w:val="20"/>
        </w:rPr>
        <w:t xml:space="preserve">Wallbox eM4 </w:t>
      </w:r>
      <w:r w:rsidR="00363EFA">
        <w:rPr>
          <w:rFonts w:ascii="Arial" w:hAnsi="Arial" w:cs="Arial"/>
          <w:b/>
          <w:bCs/>
          <w:sz w:val="20"/>
          <w:szCs w:val="20"/>
        </w:rPr>
        <w:t>Single</w:t>
      </w:r>
      <w:r w:rsidRPr="00F90D55">
        <w:rPr>
          <w:rFonts w:ascii="Arial" w:hAnsi="Arial" w:cs="Arial"/>
          <w:b/>
          <w:bCs/>
          <w:sz w:val="20"/>
          <w:szCs w:val="20"/>
        </w:rPr>
        <w:t xml:space="preserve"> </w:t>
      </w:r>
      <w:proofErr w:type="spellStart"/>
      <w:r w:rsidRPr="00F90D55">
        <w:rPr>
          <w:rFonts w:ascii="Arial" w:hAnsi="Arial" w:cs="Arial"/>
          <w:b/>
          <w:bCs/>
          <w:sz w:val="20"/>
          <w:szCs w:val="20"/>
        </w:rPr>
        <w:t>reev</w:t>
      </w:r>
      <w:proofErr w:type="spellEnd"/>
      <w:r w:rsidRPr="00F90D55">
        <w:rPr>
          <w:rFonts w:ascii="Arial" w:hAnsi="Arial" w:cs="Arial"/>
          <w:b/>
          <w:bCs/>
          <w:sz w:val="20"/>
          <w:szCs w:val="20"/>
        </w:rPr>
        <w:t> </w:t>
      </w:r>
      <w:proofErr w:type="spellStart"/>
      <w:r w:rsidRPr="00F90D55">
        <w:rPr>
          <w:rFonts w:ascii="Arial" w:hAnsi="Arial" w:cs="Arial"/>
          <w:b/>
          <w:bCs/>
          <w:sz w:val="20"/>
          <w:szCs w:val="20"/>
        </w:rPr>
        <w:t>ready</w:t>
      </w:r>
      <w:proofErr w:type="spellEnd"/>
    </w:p>
    <w:p w14:paraId="1268F160" w14:textId="7E0CAA3F" w:rsidR="00550E81" w:rsidRPr="00F90D55" w:rsidRDefault="00F217DE" w:rsidP="00550E81">
      <w:pPr>
        <w:spacing w:after="0"/>
        <w:rPr>
          <w:rFonts w:ascii="Arial" w:hAnsi="Arial" w:cs="Arial"/>
          <w:b/>
          <w:bCs/>
          <w:sz w:val="20"/>
          <w:szCs w:val="20"/>
        </w:rPr>
      </w:pPr>
      <w:r w:rsidRPr="00F90D55">
        <w:rPr>
          <w:rFonts w:ascii="Arial" w:hAnsi="Arial" w:cs="Arial"/>
          <w:b/>
          <w:bCs/>
          <w:sz w:val="20"/>
          <w:szCs w:val="20"/>
        </w:rPr>
        <w:t>Extender</w:t>
      </w:r>
      <w:r w:rsidR="00550E81" w:rsidRPr="00F90D55">
        <w:rPr>
          <w:rFonts w:ascii="Arial" w:hAnsi="Arial" w:cs="Arial"/>
          <w:b/>
          <w:bCs/>
          <w:sz w:val="20"/>
          <w:szCs w:val="20"/>
        </w:rPr>
        <w:t xml:space="preserve"> mit Ladesteckdose</w:t>
      </w:r>
    </w:p>
    <w:p w14:paraId="7D3F8FBA" w14:textId="012388B3" w:rsidR="005C4FE2" w:rsidRDefault="00550E81" w:rsidP="00550E81">
      <w:pPr>
        <w:spacing w:after="0"/>
        <w:rPr>
          <w:rFonts w:ascii="Arial" w:hAnsi="Arial" w:cs="Arial"/>
          <w:b/>
          <w:bCs/>
          <w:sz w:val="20"/>
          <w:szCs w:val="20"/>
        </w:rPr>
      </w:pPr>
      <w:r w:rsidRPr="00F90D55">
        <w:rPr>
          <w:rFonts w:ascii="Arial" w:hAnsi="Arial" w:cs="Arial"/>
          <w:b/>
          <w:bCs/>
          <w:sz w:val="20"/>
          <w:szCs w:val="20"/>
        </w:rPr>
        <w:t xml:space="preserve">22 kW • </w:t>
      </w:r>
      <w:r w:rsidR="00F51670" w:rsidRPr="00F90D55">
        <w:rPr>
          <w:rFonts w:ascii="Arial" w:hAnsi="Arial" w:cs="Arial"/>
          <w:b/>
          <w:bCs/>
          <w:sz w:val="20"/>
          <w:szCs w:val="20"/>
        </w:rPr>
        <w:t>100000</w:t>
      </w:r>
      <w:r w:rsidR="00363EFA">
        <w:rPr>
          <w:rFonts w:ascii="Arial" w:hAnsi="Arial" w:cs="Arial"/>
          <w:b/>
          <w:bCs/>
          <w:sz w:val="20"/>
          <w:szCs w:val="20"/>
        </w:rPr>
        <w:t>20</w:t>
      </w:r>
      <w:r w:rsidR="00505672" w:rsidRPr="00F90D55">
        <w:rPr>
          <w:rFonts w:ascii="Arial" w:hAnsi="Arial" w:cs="Arial"/>
          <w:b/>
          <w:bCs/>
          <w:sz w:val="20"/>
          <w:szCs w:val="20"/>
        </w:rPr>
        <w:t>1</w:t>
      </w:r>
    </w:p>
    <w:p w14:paraId="7648638E" w14:textId="77777777" w:rsidR="00363EFA" w:rsidRPr="00F90D55" w:rsidRDefault="00363EFA" w:rsidP="00550E81">
      <w:pPr>
        <w:spacing w:after="0"/>
        <w:rPr>
          <w:rFonts w:ascii="Arial" w:hAnsi="Arial" w:cs="Arial"/>
          <w:b/>
          <w:bCs/>
          <w:sz w:val="20"/>
          <w:szCs w:val="20"/>
        </w:rPr>
      </w:pPr>
    </w:p>
    <w:p w14:paraId="0EEFE4B2" w14:textId="4B189990" w:rsidR="006759D0" w:rsidRPr="00F90D55" w:rsidRDefault="006759D0" w:rsidP="006759D0">
      <w:pPr>
        <w:spacing w:after="0"/>
        <w:rPr>
          <w:rFonts w:ascii="Arial" w:hAnsi="Arial" w:cs="Arial"/>
          <w:sz w:val="20"/>
          <w:szCs w:val="20"/>
        </w:rPr>
      </w:pPr>
      <w:r w:rsidRPr="00F90D55">
        <w:rPr>
          <w:rFonts w:ascii="Arial" w:hAnsi="Arial" w:cs="Arial"/>
          <w:sz w:val="20"/>
          <w:szCs w:val="20"/>
        </w:rPr>
        <w:t>Ladestation zur Ladung von elektrischen Fahrzeugen nach IEC 61851-1 Mode 3, mit folgenden Funktionen und technischen Eigenschaften:</w:t>
      </w:r>
    </w:p>
    <w:p w14:paraId="2425308C" w14:textId="5254531F" w:rsidR="006759D0" w:rsidRPr="00F90D55" w:rsidRDefault="006759D0" w:rsidP="006759D0">
      <w:pPr>
        <w:spacing w:after="0"/>
        <w:rPr>
          <w:rFonts w:ascii="Arial" w:hAnsi="Arial" w:cs="Arial"/>
          <w:sz w:val="20"/>
          <w:szCs w:val="20"/>
        </w:rPr>
      </w:pPr>
      <w:r w:rsidRPr="00F90D55">
        <w:rPr>
          <w:rFonts w:ascii="Arial" w:hAnsi="Arial" w:cs="Arial"/>
          <w:sz w:val="20"/>
          <w:szCs w:val="20"/>
        </w:rPr>
        <w:t>Ladestation zur Wandmontage mit flexibler Kabeleinführung, 3-phasiger Anschluss an das lokale Stromnetz bis Überspannungskategorie III mit 230/400 V, 32 A, 50 Hz für eine maximale Ladeleistung von 22 kW, MCB 32 A bauseits erforderlich. Umrüstung auf 1-phasigen Betrieb für eine Reduktion der maximalen Ladeleistung auf 7,4 kW möglich.</w:t>
      </w:r>
    </w:p>
    <w:p w14:paraId="41C42C76" w14:textId="01521B37" w:rsidR="006759D0" w:rsidRPr="00F90D55" w:rsidRDefault="006759D0" w:rsidP="006759D0">
      <w:pPr>
        <w:spacing w:after="0"/>
        <w:rPr>
          <w:rFonts w:ascii="Arial" w:hAnsi="Arial" w:cs="Arial"/>
          <w:sz w:val="20"/>
          <w:szCs w:val="20"/>
        </w:rPr>
      </w:pPr>
      <w:r w:rsidRPr="00F90D55">
        <w:rPr>
          <w:rFonts w:ascii="Arial" w:hAnsi="Arial" w:cs="Arial"/>
          <w:sz w:val="20"/>
          <w:szCs w:val="20"/>
        </w:rPr>
        <w:t>Mit Ladesteckdose Typ 2 mit Verriegelung gem. IEC 62196-2 zum Anschluss von optional erhältlichen Ladekabeln.</w:t>
      </w:r>
    </w:p>
    <w:p w14:paraId="71167993" w14:textId="57E03C19" w:rsidR="00FE7B8B" w:rsidRPr="00F90D55" w:rsidRDefault="00FE7B8B" w:rsidP="00FE7B8B">
      <w:pPr>
        <w:spacing w:after="0"/>
        <w:rPr>
          <w:rFonts w:ascii="Arial" w:hAnsi="Arial" w:cs="Arial"/>
          <w:sz w:val="20"/>
          <w:szCs w:val="20"/>
        </w:rPr>
      </w:pPr>
      <w:r w:rsidRPr="00F90D55">
        <w:rPr>
          <w:rFonts w:ascii="Arial" w:hAnsi="Arial" w:cs="Arial"/>
          <w:sz w:val="20"/>
          <w:szCs w:val="20"/>
        </w:rPr>
        <w:t xml:space="preserve">Einfache Bedienung dank intuitivem User Interface mit visueller und akustischer Rückmeldung. Funktionale Einrichtung, Auswahl der Betriebsart und Netzwerk-Anbindung der Wallbox über kostenfreie ABL </w:t>
      </w:r>
      <w:proofErr w:type="spellStart"/>
      <w:r w:rsidRPr="00F90D55">
        <w:rPr>
          <w:rFonts w:ascii="Arial" w:hAnsi="Arial" w:cs="Arial"/>
          <w:sz w:val="20"/>
          <w:szCs w:val="20"/>
        </w:rPr>
        <w:t>Configuration</w:t>
      </w:r>
      <w:proofErr w:type="spellEnd"/>
      <w:r w:rsidRPr="00F90D55">
        <w:rPr>
          <w:rFonts w:ascii="Arial" w:hAnsi="Arial" w:cs="Arial"/>
          <w:sz w:val="20"/>
          <w:szCs w:val="20"/>
        </w:rPr>
        <w:t xml:space="preserve"> App für iOS und Android mit Konfigurationsassistent. Bei Bedarf permanente Ver-/</w:t>
      </w:r>
      <w:r w:rsidR="00363EFA">
        <w:rPr>
          <w:rFonts w:ascii="Arial" w:hAnsi="Arial" w:cs="Arial"/>
          <w:sz w:val="20"/>
          <w:szCs w:val="20"/>
        </w:rPr>
        <w:t xml:space="preserve"> </w:t>
      </w:r>
      <w:r w:rsidRPr="00F90D55">
        <w:rPr>
          <w:rFonts w:ascii="Arial" w:hAnsi="Arial" w:cs="Arial"/>
          <w:sz w:val="20"/>
          <w:szCs w:val="20"/>
        </w:rPr>
        <w:t>Entriegelung de</w:t>
      </w:r>
      <w:r w:rsidR="00363EFA">
        <w:rPr>
          <w:rFonts w:ascii="Arial" w:hAnsi="Arial" w:cs="Arial"/>
          <w:sz w:val="20"/>
          <w:szCs w:val="20"/>
        </w:rPr>
        <w:t>s</w:t>
      </w:r>
      <w:r w:rsidRPr="00F90D55">
        <w:rPr>
          <w:rFonts w:ascii="Arial" w:hAnsi="Arial" w:cs="Arial"/>
          <w:sz w:val="20"/>
          <w:szCs w:val="20"/>
        </w:rPr>
        <w:t xml:space="preserve"> Ladekabel</w:t>
      </w:r>
      <w:r w:rsidR="00363EFA">
        <w:rPr>
          <w:rFonts w:ascii="Arial" w:hAnsi="Arial" w:cs="Arial"/>
          <w:sz w:val="20"/>
          <w:szCs w:val="20"/>
        </w:rPr>
        <w:t>s</w:t>
      </w:r>
      <w:r w:rsidRPr="00F90D55">
        <w:rPr>
          <w:rFonts w:ascii="Arial" w:hAnsi="Arial" w:cs="Arial"/>
          <w:sz w:val="20"/>
          <w:szCs w:val="20"/>
        </w:rPr>
        <w:t xml:space="preserve"> über App für den Einsatz als kabelgebundene Wallbox. Autorisierung der Ladevorgänge wahlweise über QR-Code, RFID, über </w:t>
      </w:r>
      <w:proofErr w:type="spellStart"/>
      <w:r w:rsidRPr="00F90D55">
        <w:rPr>
          <w:rFonts w:ascii="Arial" w:hAnsi="Arial" w:cs="Arial"/>
          <w:sz w:val="20"/>
          <w:szCs w:val="20"/>
        </w:rPr>
        <w:t>Plug&amp;Charge</w:t>
      </w:r>
      <w:proofErr w:type="spellEnd"/>
      <w:r w:rsidRPr="00F90D55">
        <w:rPr>
          <w:rFonts w:ascii="Arial" w:hAnsi="Arial" w:cs="Arial"/>
          <w:sz w:val="20"/>
          <w:szCs w:val="20"/>
        </w:rPr>
        <w:t xml:space="preserve"> (ISO 15118 </w:t>
      </w:r>
      <w:proofErr w:type="spellStart"/>
      <w:r w:rsidRPr="00F90D55">
        <w:rPr>
          <w:rFonts w:ascii="Arial" w:hAnsi="Arial" w:cs="Arial"/>
          <w:sz w:val="20"/>
          <w:szCs w:val="20"/>
        </w:rPr>
        <w:t>ready</w:t>
      </w:r>
      <w:proofErr w:type="spellEnd"/>
      <w:r w:rsidRPr="00F90D55">
        <w:rPr>
          <w:rFonts w:ascii="Arial" w:hAnsi="Arial" w:cs="Arial"/>
          <w:sz w:val="20"/>
          <w:szCs w:val="20"/>
        </w:rPr>
        <w:t>), per Fahrer*innen App oder über unterstützte Drittanbieter-App. Kommunikation zum Backend über Controller per OCPP 1.5/1.6 (TLS 1.2/1.3).</w:t>
      </w:r>
    </w:p>
    <w:p w14:paraId="67D1FD7A" w14:textId="77777777" w:rsidR="006759D0" w:rsidRPr="00F90D55" w:rsidRDefault="006759D0" w:rsidP="006759D0">
      <w:pPr>
        <w:spacing w:after="0"/>
        <w:rPr>
          <w:rFonts w:ascii="Arial" w:hAnsi="Arial" w:cs="Arial"/>
          <w:sz w:val="20"/>
          <w:szCs w:val="20"/>
        </w:rPr>
      </w:pPr>
    </w:p>
    <w:p w14:paraId="20297C4F" w14:textId="77777777" w:rsidR="008213B3" w:rsidRDefault="008213B3" w:rsidP="008213B3">
      <w:pPr>
        <w:spacing w:after="0"/>
        <w:rPr>
          <w:rFonts w:ascii="Arial" w:hAnsi="Arial" w:cs="Arial"/>
          <w:sz w:val="20"/>
          <w:szCs w:val="20"/>
        </w:rPr>
      </w:pPr>
      <w:bookmarkStart w:id="0" w:name="_Hlk144736977"/>
      <w:r w:rsidRPr="007035FB">
        <w:rPr>
          <w:rFonts w:ascii="Arial" w:hAnsi="Arial" w:cs="Arial"/>
          <w:sz w:val="20"/>
          <w:szCs w:val="20"/>
        </w:rPr>
        <w:t xml:space="preserve">Betrieb als eigenständige </w:t>
      </w:r>
      <w:r w:rsidRPr="0067126D">
        <w:rPr>
          <w:rFonts w:ascii="Arial" w:hAnsi="Arial" w:cs="Arial"/>
          <w:sz w:val="20"/>
          <w:szCs w:val="20"/>
        </w:rPr>
        <w:t>Ladestation oder als Extender für die Erweiterung einer Controller-/ Extender-Gruppeninstallation aus Wallboxen eM4 Single und eM4 Twin mit</w:t>
      </w:r>
      <w:r w:rsidRPr="007035FB">
        <w:rPr>
          <w:rFonts w:ascii="Arial" w:hAnsi="Arial" w:cs="Arial"/>
          <w:sz w:val="20"/>
          <w:szCs w:val="20"/>
        </w:rPr>
        <w:t xml:space="preserve"> bis zu 30 Ladepunkten. Einbindung in dynamisches Lastmanagement über Controller-Wallbox und Zubehörprodukt ABL Energy Meter möglich. Einbindung in externe Energiemanagementsysteme über Modbus TCP</w:t>
      </w:r>
      <w:r>
        <w:rPr>
          <w:rFonts w:ascii="Arial" w:hAnsi="Arial" w:cs="Arial"/>
          <w:sz w:val="20"/>
          <w:szCs w:val="20"/>
        </w:rPr>
        <w:t xml:space="preserve"> oder über Controller per OCPP Smart </w:t>
      </w:r>
      <w:proofErr w:type="spellStart"/>
      <w:r>
        <w:rPr>
          <w:rFonts w:ascii="Arial" w:hAnsi="Arial" w:cs="Arial"/>
          <w:sz w:val="20"/>
          <w:szCs w:val="20"/>
        </w:rPr>
        <w:t>Charging</w:t>
      </w:r>
      <w:proofErr w:type="spellEnd"/>
      <w:r w:rsidRPr="007035FB">
        <w:rPr>
          <w:rFonts w:ascii="Arial" w:hAnsi="Arial" w:cs="Arial"/>
          <w:sz w:val="20"/>
          <w:szCs w:val="20"/>
        </w:rPr>
        <w:t xml:space="preserve">. </w:t>
      </w:r>
      <w:r w:rsidRPr="0067126D">
        <w:rPr>
          <w:rFonts w:ascii="Arial" w:hAnsi="Arial" w:cs="Arial"/>
          <w:sz w:val="20"/>
          <w:szCs w:val="20"/>
        </w:rPr>
        <w:t>Für die Integration in eine Multi-Group aus Wallboxen eMH2, eMH3 und eM4 mit bis zu 100 Ladepunkten und Steuerung über mehrere Controller vorgesehen.</w:t>
      </w:r>
    </w:p>
    <w:bookmarkEnd w:id="0"/>
    <w:p w14:paraId="1E2BE644" w14:textId="77777777" w:rsidR="008213B3" w:rsidRPr="00F90D55" w:rsidRDefault="008213B3" w:rsidP="006759D0">
      <w:pPr>
        <w:spacing w:after="0"/>
        <w:rPr>
          <w:rFonts w:ascii="Arial" w:hAnsi="Arial" w:cs="Arial"/>
          <w:sz w:val="20"/>
          <w:szCs w:val="20"/>
        </w:rPr>
      </w:pPr>
    </w:p>
    <w:p w14:paraId="5917AE78" w14:textId="06D1BE89" w:rsidR="006759D0" w:rsidRPr="00F90D55" w:rsidRDefault="006759D0" w:rsidP="006759D0">
      <w:pPr>
        <w:spacing w:after="0"/>
        <w:rPr>
          <w:rFonts w:ascii="Arial" w:hAnsi="Arial" w:cs="Arial"/>
          <w:sz w:val="20"/>
          <w:szCs w:val="20"/>
        </w:rPr>
      </w:pPr>
      <w:r w:rsidRPr="00F90D55">
        <w:rPr>
          <w:rFonts w:ascii="Arial" w:hAnsi="Arial" w:cs="Arial"/>
          <w:sz w:val="20"/>
          <w:szCs w:val="20"/>
        </w:rPr>
        <w:t xml:space="preserve">Vorkonfiguriert für </w:t>
      </w:r>
      <w:proofErr w:type="spellStart"/>
      <w:r w:rsidRPr="00F90D55">
        <w:rPr>
          <w:rFonts w:ascii="Arial" w:hAnsi="Arial" w:cs="Arial"/>
          <w:sz w:val="20"/>
          <w:szCs w:val="20"/>
        </w:rPr>
        <w:t>reev</w:t>
      </w:r>
      <w:proofErr w:type="spellEnd"/>
      <w:r w:rsidRPr="00F90D55">
        <w:rPr>
          <w:rFonts w:ascii="Arial" w:hAnsi="Arial" w:cs="Arial"/>
          <w:sz w:val="20"/>
          <w:szCs w:val="20"/>
        </w:rPr>
        <w:t xml:space="preserve"> Backend, einfache und schnelle Integration in das </w:t>
      </w:r>
      <w:proofErr w:type="spellStart"/>
      <w:r w:rsidRPr="00F90D55">
        <w:rPr>
          <w:rFonts w:ascii="Arial" w:hAnsi="Arial" w:cs="Arial"/>
          <w:sz w:val="20"/>
          <w:szCs w:val="20"/>
        </w:rPr>
        <w:t>reev</w:t>
      </w:r>
      <w:proofErr w:type="spellEnd"/>
      <w:r w:rsidRPr="00F90D55">
        <w:rPr>
          <w:rFonts w:ascii="Arial" w:hAnsi="Arial" w:cs="Arial"/>
          <w:sz w:val="20"/>
          <w:szCs w:val="20"/>
        </w:rPr>
        <w:t xml:space="preserve"> Dashboard, Aktivierung der </w:t>
      </w:r>
      <w:proofErr w:type="spellStart"/>
      <w:r w:rsidRPr="00F90D55">
        <w:rPr>
          <w:rFonts w:ascii="Arial" w:hAnsi="Arial" w:cs="Arial"/>
          <w:sz w:val="20"/>
          <w:szCs w:val="20"/>
        </w:rPr>
        <w:t>reev</w:t>
      </w:r>
      <w:proofErr w:type="spellEnd"/>
      <w:r w:rsidRPr="00F90D55">
        <w:rPr>
          <w:rFonts w:ascii="Arial" w:hAnsi="Arial" w:cs="Arial"/>
          <w:sz w:val="20"/>
          <w:szCs w:val="20"/>
        </w:rPr>
        <w:t xml:space="preserve"> </w:t>
      </w:r>
      <w:proofErr w:type="spellStart"/>
      <w:r w:rsidRPr="00F90D55">
        <w:rPr>
          <w:rFonts w:ascii="Arial" w:hAnsi="Arial" w:cs="Arial"/>
          <w:sz w:val="20"/>
          <w:szCs w:val="20"/>
        </w:rPr>
        <w:t>ready</w:t>
      </w:r>
      <w:proofErr w:type="spellEnd"/>
      <w:r w:rsidRPr="00F90D55">
        <w:rPr>
          <w:rFonts w:ascii="Arial" w:hAnsi="Arial" w:cs="Arial"/>
          <w:sz w:val="20"/>
          <w:szCs w:val="20"/>
        </w:rPr>
        <w:t xml:space="preserve"> Lizenzschlüssel 2 Jahre nach Inbetriebnahme möglich. </w:t>
      </w:r>
      <w:proofErr w:type="spellStart"/>
      <w:r w:rsidRPr="00F90D55">
        <w:rPr>
          <w:rFonts w:ascii="Arial" w:hAnsi="Arial" w:cs="Arial"/>
          <w:sz w:val="20"/>
          <w:szCs w:val="20"/>
        </w:rPr>
        <w:t>reev</w:t>
      </w:r>
      <w:proofErr w:type="spellEnd"/>
      <w:r w:rsidRPr="00F90D55">
        <w:rPr>
          <w:rFonts w:ascii="Arial" w:hAnsi="Arial" w:cs="Arial"/>
          <w:sz w:val="20"/>
          <w:szCs w:val="20"/>
        </w:rPr>
        <w:t xml:space="preserve"> </w:t>
      </w:r>
      <w:proofErr w:type="spellStart"/>
      <w:r w:rsidRPr="00F90D55">
        <w:rPr>
          <w:rFonts w:ascii="Arial" w:hAnsi="Arial" w:cs="Arial"/>
          <w:sz w:val="20"/>
          <w:szCs w:val="20"/>
        </w:rPr>
        <w:t>ready</w:t>
      </w:r>
      <w:proofErr w:type="spellEnd"/>
      <w:r w:rsidRPr="00F90D55">
        <w:rPr>
          <w:rFonts w:ascii="Arial" w:hAnsi="Arial" w:cs="Arial"/>
          <w:sz w:val="20"/>
          <w:szCs w:val="20"/>
        </w:rPr>
        <w:t xml:space="preserve"> Lizenzschlüssel Compact und Pro separat erhältlich, je 1 Lizenzschlüssel pro Ladepunkt erforderlich.</w:t>
      </w:r>
    </w:p>
    <w:p w14:paraId="7C8D14B8" w14:textId="77777777" w:rsidR="006759D0" w:rsidRPr="00F90D55" w:rsidRDefault="006759D0" w:rsidP="006759D0">
      <w:pPr>
        <w:spacing w:after="0"/>
        <w:rPr>
          <w:rFonts w:ascii="Arial" w:hAnsi="Arial" w:cs="Arial"/>
          <w:sz w:val="20"/>
          <w:szCs w:val="20"/>
        </w:rPr>
      </w:pPr>
    </w:p>
    <w:p w14:paraId="0CCB1405" w14:textId="77777777" w:rsidR="00D5350B" w:rsidRPr="00F90D55" w:rsidRDefault="00D5350B" w:rsidP="00D5350B">
      <w:pPr>
        <w:spacing w:after="0"/>
        <w:rPr>
          <w:rFonts w:ascii="Arial" w:hAnsi="Arial" w:cs="Arial"/>
          <w:sz w:val="20"/>
          <w:szCs w:val="20"/>
        </w:rPr>
      </w:pPr>
      <w:r w:rsidRPr="00F90D55">
        <w:rPr>
          <w:rFonts w:ascii="Arial" w:hAnsi="Arial" w:cs="Arial"/>
          <w:sz w:val="20"/>
          <w:szCs w:val="20"/>
        </w:rPr>
        <w:t>Elegantes und robustes Gehäuse aus Kunststoff, für die Montage im Außenbereich und in Innenräumen. Sicherung gegen unbefugten Zugriff durch individualisierbare Schlösser. Mehrstufiges Zugangs- und Service-Konzept über Zugriff auf FI-Typ A für turnusmäßigen Funktionstest durch Nicht-Elektriker (Stufe 1); zusätzlich geschützter Zugang zum Stromanschluss für Elektriker und Austausch weiterer Komponenten (Stufe 2) über verriegelbare und abnehmbare, ganzseitige Vordertür. Modularer Aufbau für schnellen und einfachen Austausch von Komponenten vor Ort zur Vermeidung von Ausfallzeiten.</w:t>
      </w:r>
    </w:p>
    <w:p w14:paraId="5EEFC49E" w14:textId="77777777" w:rsidR="006759D0" w:rsidRPr="00F90D55" w:rsidRDefault="006759D0" w:rsidP="006759D0">
      <w:pPr>
        <w:spacing w:after="0"/>
        <w:rPr>
          <w:rFonts w:ascii="Arial" w:hAnsi="Arial" w:cs="Arial"/>
          <w:sz w:val="20"/>
          <w:szCs w:val="20"/>
        </w:rPr>
      </w:pPr>
    </w:p>
    <w:p w14:paraId="2F56C5A7" w14:textId="301D2100" w:rsidR="006759D0" w:rsidRPr="00F90D55" w:rsidRDefault="006759D0" w:rsidP="006759D0">
      <w:pPr>
        <w:spacing w:after="0"/>
        <w:rPr>
          <w:rFonts w:ascii="Arial" w:hAnsi="Arial" w:cs="Arial"/>
          <w:sz w:val="20"/>
          <w:szCs w:val="20"/>
        </w:rPr>
      </w:pPr>
      <w:r w:rsidRPr="00F90D55">
        <w:rPr>
          <w:rFonts w:ascii="Arial" w:hAnsi="Arial" w:cs="Arial"/>
          <w:sz w:val="20"/>
          <w:szCs w:val="20"/>
        </w:rPr>
        <w:t xml:space="preserve">Lieferumfang: </w:t>
      </w:r>
      <w:r w:rsidR="002227D8" w:rsidRPr="00F90D55">
        <w:rPr>
          <w:rFonts w:ascii="Arial" w:hAnsi="Arial" w:cs="Arial"/>
          <w:sz w:val="20"/>
          <w:szCs w:val="20"/>
        </w:rPr>
        <w:t xml:space="preserve">Wallbox, gedruckte Bedienungsanleitung, 2 Schlüssel, Montage-Set, </w:t>
      </w:r>
      <w:proofErr w:type="spellStart"/>
      <w:r w:rsidR="002227D8" w:rsidRPr="00F90D55">
        <w:rPr>
          <w:rFonts w:ascii="Arial" w:hAnsi="Arial" w:cs="Arial"/>
          <w:sz w:val="20"/>
          <w:szCs w:val="20"/>
        </w:rPr>
        <w:t>reev</w:t>
      </w:r>
      <w:proofErr w:type="spellEnd"/>
      <w:r w:rsidR="002227D8" w:rsidRPr="00F90D55">
        <w:rPr>
          <w:rFonts w:ascii="Arial" w:hAnsi="Arial" w:cs="Arial"/>
          <w:sz w:val="20"/>
          <w:szCs w:val="20"/>
        </w:rPr>
        <w:t xml:space="preserve"> Onboarding-Anleitung, </w:t>
      </w:r>
      <w:proofErr w:type="spellStart"/>
      <w:r w:rsidR="002227D8" w:rsidRPr="00F90D55">
        <w:rPr>
          <w:rFonts w:ascii="Arial" w:hAnsi="Arial" w:cs="Arial"/>
          <w:sz w:val="20"/>
          <w:szCs w:val="20"/>
        </w:rPr>
        <w:t>reev</w:t>
      </w:r>
      <w:proofErr w:type="spellEnd"/>
      <w:r w:rsidR="002227D8" w:rsidRPr="00F90D55">
        <w:rPr>
          <w:rFonts w:ascii="Arial" w:hAnsi="Arial" w:cs="Arial"/>
          <w:sz w:val="20"/>
          <w:szCs w:val="20"/>
        </w:rPr>
        <w:t xml:space="preserve"> QR-Code, </w:t>
      </w:r>
      <w:proofErr w:type="spellStart"/>
      <w:r w:rsidR="002227D8" w:rsidRPr="00F90D55">
        <w:rPr>
          <w:rFonts w:ascii="Arial" w:hAnsi="Arial" w:cs="Arial"/>
          <w:sz w:val="20"/>
          <w:szCs w:val="20"/>
        </w:rPr>
        <w:t>reev</w:t>
      </w:r>
      <w:proofErr w:type="spellEnd"/>
      <w:r w:rsidR="002227D8" w:rsidRPr="00F90D55">
        <w:rPr>
          <w:rFonts w:ascii="Arial" w:hAnsi="Arial" w:cs="Arial"/>
          <w:sz w:val="20"/>
          <w:szCs w:val="20"/>
        </w:rPr>
        <w:t xml:space="preserve"> Betreiber-Set</w:t>
      </w:r>
    </w:p>
    <w:p w14:paraId="2EE972DB"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Ausführliche Installationsanleitung als Download erhältlich.</w:t>
      </w:r>
    </w:p>
    <w:p w14:paraId="4CE81792" w14:textId="77777777" w:rsidR="006759D0" w:rsidRPr="00F90D55" w:rsidRDefault="006759D0" w:rsidP="006759D0">
      <w:pPr>
        <w:spacing w:after="0"/>
        <w:rPr>
          <w:rFonts w:ascii="Arial" w:hAnsi="Arial" w:cs="Arial"/>
          <w:sz w:val="20"/>
          <w:szCs w:val="20"/>
        </w:rPr>
      </w:pPr>
    </w:p>
    <w:p w14:paraId="7EDD17F9"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Spannungsversorgung</w:t>
      </w:r>
      <w:r w:rsidRPr="00F90D55">
        <w:rPr>
          <w:rFonts w:ascii="Arial" w:hAnsi="Arial" w:cs="Arial"/>
          <w:sz w:val="20"/>
          <w:szCs w:val="20"/>
        </w:rPr>
        <w:tab/>
      </w:r>
      <w:r w:rsidRPr="00F90D55">
        <w:rPr>
          <w:rFonts w:ascii="Arial" w:hAnsi="Arial" w:cs="Arial"/>
          <w:sz w:val="20"/>
          <w:szCs w:val="20"/>
        </w:rPr>
        <w:tab/>
        <w:t>230/400 V, 32 A / 50 Hz</w:t>
      </w:r>
    </w:p>
    <w:p w14:paraId="02EDA6CB"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Netzanschluss für Zuleitung</w:t>
      </w:r>
      <w:r w:rsidRPr="00F90D55">
        <w:rPr>
          <w:rFonts w:ascii="Arial" w:hAnsi="Arial" w:cs="Arial"/>
          <w:sz w:val="20"/>
          <w:szCs w:val="20"/>
        </w:rPr>
        <w:tab/>
        <w:t>bis max. 10 mm² bzw. Kabeldurchmesser ≤ 25 mm</w:t>
      </w:r>
    </w:p>
    <w:p w14:paraId="72246C9F"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Vorsicherung</w:t>
      </w:r>
      <w:r w:rsidRPr="00F90D55">
        <w:rPr>
          <w:rFonts w:ascii="Arial" w:hAnsi="Arial" w:cs="Arial"/>
          <w:sz w:val="20"/>
          <w:szCs w:val="20"/>
        </w:rPr>
        <w:tab/>
      </w:r>
      <w:r w:rsidRPr="00F90D55">
        <w:rPr>
          <w:rFonts w:ascii="Arial" w:hAnsi="Arial" w:cs="Arial"/>
          <w:sz w:val="20"/>
          <w:szCs w:val="20"/>
        </w:rPr>
        <w:tab/>
      </w:r>
      <w:r w:rsidRPr="00F90D55">
        <w:rPr>
          <w:rFonts w:ascii="Arial" w:hAnsi="Arial" w:cs="Arial"/>
          <w:sz w:val="20"/>
          <w:szCs w:val="20"/>
        </w:rPr>
        <w:tab/>
        <w:t>bauseits erforderlich (32 A, C-Charakteristik empfohlen)</w:t>
      </w:r>
    </w:p>
    <w:p w14:paraId="7A67F66A" w14:textId="47085659" w:rsidR="006759D0" w:rsidRPr="00F90D55" w:rsidRDefault="006759D0" w:rsidP="006759D0">
      <w:pPr>
        <w:spacing w:after="0"/>
        <w:rPr>
          <w:rFonts w:ascii="Arial" w:hAnsi="Arial" w:cs="Arial"/>
          <w:sz w:val="20"/>
          <w:szCs w:val="20"/>
        </w:rPr>
      </w:pPr>
      <w:r w:rsidRPr="00F90D55">
        <w:rPr>
          <w:rFonts w:ascii="Arial" w:hAnsi="Arial" w:cs="Arial"/>
          <w:sz w:val="20"/>
          <w:szCs w:val="20"/>
        </w:rPr>
        <w:t>Anschlusstechnik</w:t>
      </w:r>
      <w:r w:rsidRPr="00F90D55">
        <w:rPr>
          <w:rFonts w:ascii="Arial" w:hAnsi="Arial" w:cs="Arial"/>
          <w:sz w:val="20"/>
          <w:szCs w:val="20"/>
        </w:rPr>
        <w:tab/>
      </w:r>
      <w:r w:rsidRPr="00F90D55">
        <w:rPr>
          <w:rFonts w:ascii="Arial" w:hAnsi="Arial" w:cs="Arial"/>
          <w:sz w:val="20"/>
          <w:szCs w:val="20"/>
        </w:rPr>
        <w:tab/>
        <w:t>Ladesteckdose Typ 2 mit Verriegelung gem. IEC 62196-2</w:t>
      </w:r>
    </w:p>
    <w:p w14:paraId="01652B96" w14:textId="0945CD12" w:rsidR="006759D0" w:rsidRPr="00F90D55" w:rsidRDefault="006759D0" w:rsidP="006759D0">
      <w:pPr>
        <w:spacing w:after="0"/>
        <w:rPr>
          <w:rFonts w:ascii="Arial" w:hAnsi="Arial" w:cs="Arial"/>
          <w:sz w:val="20"/>
          <w:szCs w:val="20"/>
        </w:rPr>
      </w:pPr>
      <w:r w:rsidRPr="00F90D55">
        <w:rPr>
          <w:rFonts w:ascii="Arial" w:hAnsi="Arial" w:cs="Arial"/>
          <w:sz w:val="20"/>
          <w:szCs w:val="20"/>
        </w:rPr>
        <w:t>Max. Ladeleistung (3-phasig)</w:t>
      </w:r>
      <w:r w:rsidRPr="00F90D55">
        <w:rPr>
          <w:rFonts w:ascii="Arial" w:hAnsi="Arial" w:cs="Arial"/>
          <w:sz w:val="20"/>
          <w:szCs w:val="20"/>
        </w:rPr>
        <w:tab/>
        <w:t xml:space="preserve">1 </w:t>
      </w:r>
      <w:r w:rsidR="00756948" w:rsidRPr="00A91E2D">
        <w:rPr>
          <w:rFonts w:ascii="Arial" w:hAnsi="Arial" w:cs="Arial"/>
          <w:sz w:val="20"/>
          <w:szCs w:val="20"/>
        </w:rPr>
        <w:t>×</w:t>
      </w:r>
      <w:r w:rsidRPr="00F90D55">
        <w:rPr>
          <w:rFonts w:ascii="Arial" w:hAnsi="Arial" w:cs="Arial"/>
          <w:sz w:val="20"/>
          <w:szCs w:val="20"/>
        </w:rPr>
        <w:t xml:space="preserve"> 22 kW</w:t>
      </w:r>
    </w:p>
    <w:p w14:paraId="2145BC56" w14:textId="71B9175D" w:rsidR="006759D0" w:rsidRPr="00F90D55" w:rsidRDefault="006759D0" w:rsidP="006759D0">
      <w:pPr>
        <w:spacing w:after="0"/>
        <w:rPr>
          <w:rFonts w:ascii="Arial" w:hAnsi="Arial" w:cs="Arial"/>
          <w:sz w:val="20"/>
          <w:szCs w:val="20"/>
        </w:rPr>
      </w:pPr>
      <w:r w:rsidRPr="00F90D55">
        <w:rPr>
          <w:rFonts w:ascii="Arial" w:hAnsi="Arial" w:cs="Arial"/>
          <w:sz w:val="20"/>
          <w:szCs w:val="20"/>
        </w:rPr>
        <w:t>Max. Ladeleistung (1-phasig)</w:t>
      </w:r>
      <w:r w:rsidRPr="00F90D55">
        <w:rPr>
          <w:rFonts w:ascii="Arial" w:hAnsi="Arial" w:cs="Arial"/>
          <w:sz w:val="20"/>
          <w:szCs w:val="20"/>
        </w:rPr>
        <w:tab/>
        <w:t>1 × 7,4 kW</w:t>
      </w:r>
    </w:p>
    <w:p w14:paraId="0B56F47B" w14:textId="09B00119" w:rsidR="006759D0" w:rsidRPr="00F90D55" w:rsidRDefault="006759D0" w:rsidP="006759D0">
      <w:pPr>
        <w:spacing w:after="0"/>
        <w:rPr>
          <w:rFonts w:ascii="Arial" w:hAnsi="Arial" w:cs="Arial"/>
          <w:sz w:val="20"/>
          <w:szCs w:val="20"/>
        </w:rPr>
      </w:pPr>
      <w:r w:rsidRPr="00F90D55">
        <w:rPr>
          <w:rFonts w:ascii="Arial" w:hAnsi="Arial" w:cs="Arial"/>
          <w:sz w:val="20"/>
          <w:szCs w:val="20"/>
        </w:rPr>
        <w:t xml:space="preserve">Verlustleistung </w:t>
      </w:r>
      <w:r w:rsidRPr="00F90D55">
        <w:rPr>
          <w:rFonts w:ascii="Arial" w:hAnsi="Arial" w:cs="Arial"/>
          <w:sz w:val="20"/>
          <w:szCs w:val="20"/>
        </w:rPr>
        <w:tab/>
      </w:r>
      <w:r w:rsidRPr="00F90D55">
        <w:rPr>
          <w:rFonts w:ascii="Arial" w:hAnsi="Arial" w:cs="Arial"/>
          <w:sz w:val="20"/>
          <w:szCs w:val="20"/>
        </w:rPr>
        <w:tab/>
      </w:r>
      <w:r w:rsidRPr="00F90D55">
        <w:rPr>
          <w:rFonts w:ascii="Arial" w:hAnsi="Arial" w:cs="Arial"/>
          <w:sz w:val="20"/>
          <w:szCs w:val="20"/>
        </w:rPr>
        <w:tab/>
      </w:r>
      <w:r w:rsidR="00682A71">
        <w:rPr>
          <w:rFonts w:ascii="Arial" w:hAnsi="Arial" w:cs="Arial"/>
          <w:sz w:val="20"/>
          <w:szCs w:val="20"/>
        </w:rPr>
        <w:t>5</w:t>
      </w:r>
      <w:r w:rsidRPr="00F90D55">
        <w:rPr>
          <w:rFonts w:ascii="Arial" w:hAnsi="Arial" w:cs="Arial"/>
          <w:sz w:val="20"/>
          <w:szCs w:val="20"/>
        </w:rPr>
        <w:t xml:space="preserve"> W</w:t>
      </w:r>
    </w:p>
    <w:p w14:paraId="21EDCB5E" w14:textId="7D5B8389" w:rsidR="006759D0" w:rsidRPr="00F90D55" w:rsidRDefault="006759D0" w:rsidP="006759D0">
      <w:pPr>
        <w:spacing w:after="0"/>
        <w:rPr>
          <w:rFonts w:ascii="Arial" w:hAnsi="Arial" w:cs="Arial"/>
          <w:sz w:val="20"/>
          <w:szCs w:val="20"/>
        </w:rPr>
      </w:pPr>
      <w:r w:rsidRPr="00F90D55">
        <w:rPr>
          <w:rFonts w:ascii="Arial" w:hAnsi="Arial" w:cs="Arial"/>
          <w:sz w:val="20"/>
          <w:szCs w:val="20"/>
        </w:rPr>
        <w:t>RCCB</w:t>
      </w:r>
      <w:r w:rsidRPr="00F90D55">
        <w:rPr>
          <w:rFonts w:ascii="Arial" w:hAnsi="Arial" w:cs="Arial"/>
          <w:sz w:val="20"/>
          <w:szCs w:val="20"/>
        </w:rPr>
        <w:tab/>
      </w:r>
      <w:r w:rsidRPr="00F90D55">
        <w:rPr>
          <w:rFonts w:ascii="Arial" w:hAnsi="Arial" w:cs="Arial"/>
          <w:sz w:val="20"/>
          <w:szCs w:val="20"/>
        </w:rPr>
        <w:tab/>
      </w:r>
      <w:r w:rsidRPr="00F90D55">
        <w:rPr>
          <w:rFonts w:ascii="Arial" w:hAnsi="Arial" w:cs="Arial"/>
          <w:sz w:val="20"/>
          <w:szCs w:val="20"/>
        </w:rPr>
        <w:tab/>
      </w:r>
      <w:r w:rsidRPr="00F90D55">
        <w:rPr>
          <w:rFonts w:ascii="Arial" w:hAnsi="Arial" w:cs="Arial"/>
          <w:sz w:val="20"/>
          <w:szCs w:val="20"/>
        </w:rPr>
        <w:tab/>
        <w:t>FI-Schutzschalter, Typ A, 30 mA</w:t>
      </w:r>
    </w:p>
    <w:p w14:paraId="3A9FAB94"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DC-Fehlerstromerkennung</w:t>
      </w:r>
      <w:r w:rsidRPr="00F90D55">
        <w:rPr>
          <w:rFonts w:ascii="Arial" w:hAnsi="Arial" w:cs="Arial"/>
          <w:sz w:val="20"/>
          <w:szCs w:val="20"/>
        </w:rPr>
        <w:tab/>
        <w:t xml:space="preserve">elektronisch, I </w:t>
      </w:r>
      <w:proofErr w:type="spellStart"/>
      <w:r w:rsidRPr="00F90D55">
        <w:rPr>
          <w:rFonts w:ascii="Arial" w:hAnsi="Arial" w:cs="Arial"/>
          <w:sz w:val="20"/>
          <w:szCs w:val="20"/>
        </w:rPr>
        <w:t>delta</w:t>
      </w:r>
      <w:proofErr w:type="spellEnd"/>
      <w:r w:rsidRPr="00F90D55">
        <w:rPr>
          <w:rFonts w:ascii="Arial" w:hAnsi="Arial" w:cs="Arial"/>
          <w:sz w:val="20"/>
          <w:szCs w:val="20"/>
        </w:rPr>
        <w:t xml:space="preserve"> n d.c. ≥ 6 mA</w:t>
      </w:r>
    </w:p>
    <w:p w14:paraId="1A862778" w14:textId="77777777" w:rsidR="006759D0" w:rsidRPr="00F90D55" w:rsidRDefault="006759D0" w:rsidP="006759D0">
      <w:pPr>
        <w:spacing w:after="0"/>
        <w:ind w:left="2832" w:hanging="2832"/>
        <w:rPr>
          <w:rFonts w:ascii="Arial" w:hAnsi="Arial" w:cs="Arial"/>
          <w:sz w:val="20"/>
          <w:szCs w:val="20"/>
        </w:rPr>
      </w:pPr>
      <w:r w:rsidRPr="00F90D55">
        <w:rPr>
          <w:rFonts w:ascii="Arial" w:hAnsi="Arial" w:cs="Arial"/>
          <w:sz w:val="20"/>
          <w:szCs w:val="20"/>
        </w:rPr>
        <w:t xml:space="preserve">Welding </w:t>
      </w:r>
      <w:proofErr w:type="spellStart"/>
      <w:r w:rsidRPr="00F90D55">
        <w:rPr>
          <w:rFonts w:ascii="Arial" w:hAnsi="Arial" w:cs="Arial"/>
          <w:sz w:val="20"/>
          <w:szCs w:val="20"/>
        </w:rPr>
        <w:t>Detection</w:t>
      </w:r>
      <w:proofErr w:type="spellEnd"/>
      <w:r w:rsidRPr="00F90D55">
        <w:rPr>
          <w:rFonts w:ascii="Arial" w:hAnsi="Arial" w:cs="Arial"/>
          <w:sz w:val="20"/>
          <w:szCs w:val="20"/>
        </w:rPr>
        <w:t>/</w:t>
      </w:r>
      <w:proofErr w:type="spellStart"/>
      <w:r w:rsidRPr="00F90D55">
        <w:rPr>
          <w:rFonts w:ascii="Arial" w:hAnsi="Arial" w:cs="Arial"/>
          <w:sz w:val="20"/>
          <w:szCs w:val="20"/>
        </w:rPr>
        <w:t>Protection</w:t>
      </w:r>
      <w:proofErr w:type="spellEnd"/>
      <w:r w:rsidRPr="00F90D55">
        <w:rPr>
          <w:rFonts w:ascii="Arial" w:hAnsi="Arial" w:cs="Arial"/>
          <w:sz w:val="20"/>
          <w:szCs w:val="20"/>
        </w:rPr>
        <w:tab/>
        <w:t xml:space="preserve">Abschaltung des Ladepunktes bei Verschweißen eines </w:t>
      </w:r>
      <w:proofErr w:type="spellStart"/>
      <w:r w:rsidRPr="00F90D55">
        <w:rPr>
          <w:rFonts w:ascii="Arial" w:hAnsi="Arial" w:cs="Arial"/>
          <w:sz w:val="20"/>
          <w:szCs w:val="20"/>
        </w:rPr>
        <w:t>Schützkontaktes</w:t>
      </w:r>
      <w:proofErr w:type="spellEnd"/>
    </w:p>
    <w:p w14:paraId="27A4E888" w14:textId="77777777" w:rsidR="006759D0" w:rsidRPr="00F90D55" w:rsidRDefault="006759D0" w:rsidP="006759D0">
      <w:pPr>
        <w:spacing w:after="0"/>
        <w:ind w:left="2832" w:hanging="2832"/>
        <w:rPr>
          <w:rFonts w:ascii="Arial" w:hAnsi="Arial" w:cs="Arial"/>
          <w:sz w:val="20"/>
          <w:szCs w:val="20"/>
        </w:rPr>
      </w:pPr>
      <w:r w:rsidRPr="00F90D55">
        <w:rPr>
          <w:rFonts w:ascii="Arial" w:hAnsi="Arial" w:cs="Arial"/>
          <w:sz w:val="20"/>
          <w:szCs w:val="20"/>
        </w:rPr>
        <w:t>Temperaturüberwachung</w:t>
      </w:r>
      <w:r w:rsidRPr="00F90D55">
        <w:rPr>
          <w:rFonts w:ascii="Arial" w:hAnsi="Arial" w:cs="Arial"/>
          <w:sz w:val="20"/>
          <w:szCs w:val="20"/>
        </w:rPr>
        <w:tab/>
        <w:t>Gestuftes Absenken des Ladestroms bzw. Abschaltung bei Überhitzung</w:t>
      </w:r>
    </w:p>
    <w:p w14:paraId="7C797D3F"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Anzeige</w:t>
      </w:r>
      <w:r w:rsidRPr="00F90D55">
        <w:rPr>
          <w:rFonts w:ascii="Arial" w:hAnsi="Arial" w:cs="Arial"/>
          <w:sz w:val="20"/>
          <w:szCs w:val="20"/>
        </w:rPr>
        <w:tab/>
      </w:r>
      <w:r w:rsidRPr="00F90D55">
        <w:rPr>
          <w:rFonts w:ascii="Arial" w:hAnsi="Arial" w:cs="Arial"/>
          <w:sz w:val="20"/>
          <w:szCs w:val="20"/>
        </w:rPr>
        <w:tab/>
      </w:r>
      <w:r w:rsidRPr="00F90D55">
        <w:rPr>
          <w:rFonts w:ascii="Arial" w:hAnsi="Arial" w:cs="Arial"/>
          <w:sz w:val="20"/>
          <w:szCs w:val="20"/>
        </w:rPr>
        <w:tab/>
        <w:t>LED-Kreis mit Lauflichtern für Betriebszustand, Fehler und Ladestatus</w:t>
      </w:r>
    </w:p>
    <w:p w14:paraId="5BC6E3E7" w14:textId="6A646C9C" w:rsidR="006759D0" w:rsidRPr="00F90D55" w:rsidRDefault="006759D0" w:rsidP="006759D0">
      <w:pPr>
        <w:spacing w:after="0"/>
        <w:rPr>
          <w:rFonts w:ascii="Arial" w:hAnsi="Arial" w:cs="Arial"/>
          <w:sz w:val="20"/>
          <w:szCs w:val="20"/>
        </w:rPr>
      </w:pPr>
      <w:r w:rsidRPr="00F90D55">
        <w:rPr>
          <w:rFonts w:ascii="Arial" w:hAnsi="Arial" w:cs="Arial"/>
          <w:sz w:val="20"/>
          <w:szCs w:val="20"/>
        </w:rPr>
        <w:t>Verbrauchsmessung</w:t>
      </w:r>
      <w:r w:rsidRPr="00F90D55">
        <w:rPr>
          <w:rFonts w:ascii="Arial" w:hAnsi="Arial" w:cs="Arial"/>
          <w:sz w:val="20"/>
          <w:szCs w:val="20"/>
        </w:rPr>
        <w:tab/>
      </w:r>
      <w:r w:rsidRPr="00F90D55">
        <w:rPr>
          <w:rFonts w:ascii="Arial" w:hAnsi="Arial" w:cs="Arial"/>
          <w:sz w:val="20"/>
          <w:szCs w:val="20"/>
        </w:rPr>
        <w:tab/>
        <w:t>MID-konforme</w:t>
      </w:r>
      <w:r w:rsidR="00682A71">
        <w:rPr>
          <w:rFonts w:ascii="Arial" w:hAnsi="Arial" w:cs="Arial"/>
          <w:sz w:val="20"/>
          <w:szCs w:val="20"/>
        </w:rPr>
        <w:t>r</w:t>
      </w:r>
      <w:r w:rsidRPr="00F90D55">
        <w:rPr>
          <w:rFonts w:ascii="Arial" w:hAnsi="Arial" w:cs="Arial"/>
          <w:sz w:val="20"/>
          <w:szCs w:val="20"/>
        </w:rPr>
        <w:t xml:space="preserve"> Energiezähler mit Display</w:t>
      </w:r>
    </w:p>
    <w:p w14:paraId="00B439DB" w14:textId="77777777" w:rsidR="00D5350B" w:rsidRPr="00F90D55" w:rsidRDefault="00D5350B" w:rsidP="00D5350B">
      <w:pPr>
        <w:spacing w:after="0"/>
        <w:ind w:left="2832" w:hanging="2832"/>
        <w:rPr>
          <w:rFonts w:ascii="Arial" w:hAnsi="Arial" w:cs="Arial"/>
          <w:sz w:val="20"/>
          <w:szCs w:val="20"/>
        </w:rPr>
      </w:pPr>
      <w:r w:rsidRPr="00F90D55">
        <w:rPr>
          <w:rFonts w:ascii="Arial" w:hAnsi="Arial" w:cs="Arial"/>
          <w:sz w:val="20"/>
          <w:szCs w:val="20"/>
        </w:rPr>
        <w:t>Autorisierung</w:t>
      </w:r>
      <w:r w:rsidRPr="00F90D55">
        <w:rPr>
          <w:rFonts w:ascii="Arial" w:hAnsi="Arial" w:cs="Arial"/>
          <w:sz w:val="20"/>
          <w:szCs w:val="20"/>
        </w:rPr>
        <w:tab/>
        <w:t xml:space="preserve">QR-Code, RFID, Plug &amp; Charge (ISO 15118 </w:t>
      </w:r>
      <w:proofErr w:type="spellStart"/>
      <w:r w:rsidRPr="00F90D55">
        <w:rPr>
          <w:rFonts w:ascii="Arial" w:hAnsi="Arial" w:cs="Arial"/>
          <w:sz w:val="20"/>
          <w:szCs w:val="20"/>
        </w:rPr>
        <w:t>ready</w:t>
      </w:r>
      <w:proofErr w:type="spellEnd"/>
      <w:r w:rsidRPr="00F90D55">
        <w:rPr>
          <w:rFonts w:ascii="Arial" w:hAnsi="Arial" w:cs="Arial"/>
          <w:sz w:val="20"/>
          <w:szCs w:val="20"/>
        </w:rPr>
        <w:t>), per Fahrer*innen App oder über unterstützte Drittanbieter-App</w:t>
      </w:r>
    </w:p>
    <w:p w14:paraId="249CE93E" w14:textId="3E9B89EE" w:rsidR="006759D0" w:rsidRPr="003A6B05" w:rsidRDefault="008213B3" w:rsidP="006759D0">
      <w:pPr>
        <w:spacing w:after="0"/>
        <w:rPr>
          <w:rFonts w:ascii="Arial" w:hAnsi="Arial" w:cs="Arial"/>
          <w:sz w:val="20"/>
          <w:szCs w:val="20"/>
        </w:rPr>
      </w:pPr>
      <w:r>
        <w:rPr>
          <w:rFonts w:ascii="Arial" w:hAnsi="Arial" w:cs="Arial"/>
          <w:sz w:val="20"/>
          <w:szCs w:val="20"/>
        </w:rPr>
        <w:lastRenderedPageBreak/>
        <w:t>Kommunikation Extender</w:t>
      </w:r>
      <w:r w:rsidR="006759D0" w:rsidRPr="003A6B05">
        <w:rPr>
          <w:rFonts w:ascii="Arial" w:hAnsi="Arial" w:cs="Arial"/>
          <w:sz w:val="20"/>
          <w:szCs w:val="20"/>
        </w:rPr>
        <w:tab/>
        <w:t>LAN, WLAN</w:t>
      </w:r>
    </w:p>
    <w:p w14:paraId="5C29AFE8" w14:textId="62ECFCA2" w:rsidR="003A6B05" w:rsidRPr="003A6B05" w:rsidRDefault="003A6B05" w:rsidP="003A6B05">
      <w:pPr>
        <w:spacing w:after="0"/>
        <w:rPr>
          <w:rFonts w:ascii="Arial" w:hAnsi="Arial" w:cs="Arial"/>
          <w:sz w:val="20"/>
          <w:szCs w:val="20"/>
        </w:rPr>
      </w:pPr>
      <w:r w:rsidRPr="003A6B05">
        <w:rPr>
          <w:rFonts w:ascii="Arial" w:hAnsi="Arial" w:cs="Arial"/>
          <w:sz w:val="20"/>
          <w:szCs w:val="20"/>
        </w:rPr>
        <w:t>Kommunikation</w:t>
      </w:r>
      <w:r w:rsidRPr="003A6B05">
        <w:rPr>
          <w:rFonts w:ascii="Arial" w:hAnsi="Arial" w:cs="Arial"/>
          <w:sz w:val="20"/>
          <w:szCs w:val="20"/>
        </w:rPr>
        <w:tab/>
        <w:t>Backend</w:t>
      </w:r>
      <w:r w:rsidRPr="003A6B05">
        <w:rPr>
          <w:rFonts w:ascii="Arial" w:hAnsi="Arial" w:cs="Arial"/>
          <w:sz w:val="20"/>
          <w:szCs w:val="20"/>
        </w:rPr>
        <w:tab/>
        <w:t xml:space="preserve">Über Controller </w:t>
      </w:r>
    </w:p>
    <w:p w14:paraId="3FED6D60" w14:textId="7C161EBF" w:rsidR="003A6B05" w:rsidRPr="003A6B05" w:rsidRDefault="003A6B05" w:rsidP="003A6B05">
      <w:pPr>
        <w:spacing w:after="0"/>
        <w:rPr>
          <w:rFonts w:ascii="Arial" w:hAnsi="Arial" w:cs="Arial"/>
          <w:sz w:val="20"/>
          <w:szCs w:val="20"/>
        </w:rPr>
      </w:pPr>
      <w:r w:rsidRPr="003A6B05">
        <w:rPr>
          <w:rFonts w:ascii="Arial" w:hAnsi="Arial" w:cs="Arial"/>
          <w:sz w:val="20"/>
          <w:szCs w:val="20"/>
        </w:rPr>
        <w:t>Unterstützte Protokolle</w:t>
      </w:r>
      <w:r w:rsidRPr="003A6B05">
        <w:rPr>
          <w:rFonts w:ascii="Arial" w:hAnsi="Arial" w:cs="Arial"/>
          <w:sz w:val="20"/>
          <w:szCs w:val="20"/>
        </w:rPr>
        <w:tab/>
      </w:r>
      <w:r w:rsidRPr="003A6B05">
        <w:rPr>
          <w:rFonts w:ascii="Arial" w:hAnsi="Arial" w:cs="Arial"/>
          <w:sz w:val="20"/>
          <w:szCs w:val="20"/>
        </w:rPr>
        <w:tab/>
      </w:r>
      <w:r w:rsidR="008213B3" w:rsidRPr="008213B3">
        <w:rPr>
          <w:rFonts w:ascii="Arial" w:hAnsi="Arial" w:cs="Arial"/>
          <w:sz w:val="20"/>
          <w:szCs w:val="20"/>
        </w:rPr>
        <w:t>Modbus TCP</w:t>
      </w:r>
      <w:r w:rsidRPr="003A6B05">
        <w:rPr>
          <w:rFonts w:ascii="Arial" w:hAnsi="Arial" w:cs="Arial"/>
          <w:sz w:val="20"/>
          <w:szCs w:val="20"/>
        </w:rPr>
        <w:t xml:space="preserve"> </w:t>
      </w:r>
    </w:p>
    <w:p w14:paraId="4C339527" w14:textId="77777777" w:rsidR="006759D0" w:rsidRPr="003A6B05" w:rsidRDefault="006759D0" w:rsidP="006759D0">
      <w:pPr>
        <w:spacing w:after="0"/>
        <w:rPr>
          <w:rFonts w:ascii="Arial" w:hAnsi="Arial" w:cs="Arial"/>
          <w:sz w:val="20"/>
          <w:szCs w:val="20"/>
        </w:rPr>
      </w:pPr>
      <w:r w:rsidRPr="003A6B05">
        <w:rPr>
          <w:rFonts w:ascii="Arial" w:hAnsi="Arial" w:cs="Arial"/>
          <w:sz w:val="20"/>
          <w:szCs w:val="20"/>
        </w:rPr>
        <w:t>Lastabwurf</w:t>
      </w:r>
      <w:r w:rsidRPr="003A6B05">
        <w:rPr>
          <w:rFonts w:ascii="Arial" w:hAnsi="Arial" w:cs="Arial"/>
          <w:sz w:val="20"/>
          <w:szCs w:val="20"/>
        </w:rPr>
        <w:tab/>
      </w:r>
      <w:r w:rsidRPr="003A6B05">
        <w:rPr>
          <w:rFonts w:ascii="Arial" w:hAnsi="Arial" w:cs="Arial"/>
          <w:sz w:val="20"/>
          <w:szCs w:val="20"/>
        </w:rPr>
        <w:tab/>
      </w:r>
      <w:r w:rsidRPr="003A6B05">
        <w:rPr>
          <w:rFonts w:ascii="Arial" w:hAnsi="Arial" w:cs="Arial"/>
          <w:sz w:val="20"/>
          <w:szCs w:val="20"/>
        </w:rPr>
        <w:tab/>
        <w:t>Potentialfreier Kontakt nach VDE-AR-N 4100</w:t>
      </w:r>
    </w:p>
    <w:p w14:paraId="71EDD208" w14:textId="77777777" w:rsidR="006759D0" w:rsidRPr="003A6B05" w:rsidRDefault="006759D0" w:rsidP="006759D0">
      <w:pPr>
        <w:spacing w:after="0"/>
        <w:rPr>
          <w:rFonts w:ascii="Arial" w:hAnsi="Arial" w:cs="Arial"/>
          <w:sz w:val="20"/>
          <w:szCs w:val="20"/>
        </w:rPr>
      </w:pPr>
      <w:r w:rsidRPr="003A6B05">
        <w:rPr>
          <w:rFonts w:ascii="Arial" w:hAnsi="Arial" w:cs="Arial"/>
          <w:sz w:val="20"/>
          <w:szCs w:val="20"/>
        </w:rPr>
        <w:t>Schutzklasse</w:t>
      </w:r>
      <w:r w:rsidRPr="003A6B05">
        <w:rPr>
          <w:rFonts w:ascii="Arial" w:hAnsi="Arial" w:cs="Arial"/>
          <w:sz w:val="20"/>
          <w:szCs w:val="20"/>
        </w:rPr>
        <w:tab/>
      </w:r>
      <w:r w:rsidRPr="003A6B05">
        <w:rPr>
          <w:rFonts w:ascii="Arial" w:hAnsi="Arial" w:cs="Arial"/>
          <w:sz w:val="20"/>
          <w:szCs w:val="20"/>
        </w:rPr>
        <w:tab/>
      </w:r>
      <w:r w:rsidRPr="003A6B05">
        <w:rPr>
          <w:rFonts w:ascii="Arial" w:hAnsi="Arial" w:cs="Arial"/>
          <w:sz w:val="20"/>
          <w:szCs w:val="20"/>
        </w:rPr>
        <w:tab/>
        <w:t>I</w:t>
      </w:r>
    </w:p>
    <w:p w14:paraId="4B9F6714" w14:textId="77777777" w:rsidR="006759D0" w:rsidRPr="003A6B05" w:rsidRDefault="006759D0" w:rsidP="006759D0">
      <w:pPr>
        <w:spacing w:after="0"/>
        <w:rPr>
          <w:rFonts w:ascii="Arial" w:hAnsi="Arial" w:cs="Arial"/>
          <w:sz w:val="20"/>
          <w:szCs w:val="20"/>
        </w:rPr>
      </w:pPr>
      <w:r w:rsidRPr="003A6B05">
        <w:rPr>
          <w:rFonts w:ascii="Arial" w:hAnsi="Arial" w:cs="Arial"/>
          <w:sz w:val="20"/>
          <w:szCs w:val="20"/>
        </w:rPr>
        <w:t>Überspannungskategorie</w:t>
      </w:r>
      <w:r w:rsidRPr="003A6B05">
        <w:rPr>
          <w:rFonts w:ascii="Arial" w:hAnsi="Arial" w:cs="Arial"/>
          <w:sz w:val="20"/>
          <w:szCs w:val="20"/>
        </w:rPr>
        <w:tab/>
        <w:t>III</w:t>
      </w:r>
    </w:p>
    <w:p w14:paraId="3D39BD7C" w14:textId="77777777" w:rsidR="00682A71" w:rsidRPr="00682A71" w:rsidRDefault="006759D0" w:rsidP="00682A71">
      <w:pPr>
        <w:spacing w:after="0"/>
        <w:rPr>
          <w:rFonts w:ascii="Arial" w:hAnsi="Arial" w:cs="Arial"/>
          <w:sz w:val="20"/>
          <w:szCs w:val="20"/>
        </w:rPr>
      </w:pPr>
      <w:r w:rsidRPr="00F90D55">
        <w:rPr>
          <w:rFonts w:ascii="Arial" w:hAnsi="Arial" w:cs="Arial"/>
          <w:sz w:val="20"/>
          <w:szCs w:val="20"/>
        </w:rPr>
        <w:t>Abmessungen (netto)</w:t>
      </w:r>
      <w:r w:rsidRPr="00F90D55">
        <w:rPr>
          <w:rFonts w:ascii="Arial" w:hAnsi="Arial" w:cs="Arial"/>
          <w:sz w:val="20"/>
          <w:szCs w:val="20"/>
        </w:rPr>
        <w:tab/>
      </w:r>
      <w:r w:rsidRPr="00F90D55">
        <w:rPr>
          <w:rFonts w:ascii="Arial" w:hAnsi="Arial" w:cs="Arial"/>
          <w:sz w:val="20"/>
          <w:szCs w:val="20"/>
        </w:rPr>
        <w:tab/>
      </w:r>
      <w:r w:rsidR="00682A71" w:rsidRPr="00682A71">
        <w:rPr>
          <w:rFonts w:ascii="Arial" w:hAnsi="Arial" w:cs="Arial"/>
          <w:sz w:val="20"/>
          <w:szCs w:val="20"/>
        </w:rPr>
        <w:t>516 × 306,5 × 145 mm (H × B × T) (Breite ohne Überstände: 290 mm)</w:t>
      </w:r>
    </w:p>
    <w:p w14:paraId="6B2713EA" w14:textId="77777777" w:rsidR="00682A71" w:rsidRPr="00682A71" w:rsidRDefault="00682A71" w:rsidP="00682A71">
      <w:pPr>
        <w:spacing w:after="0"/>
        <w:rPr>
          <w:rFonts w:ascii="Arial" w:hAnsi="Arial" w:cs="Arial"/>
          <w:sz w:val="20"/>
          <w:szCs w:val="20"/>
        </w:rPr>
      </w:pPr>
      <w:r w:rsidRPr="00682A71">
        <w:rPr>
          <w:rFonts w:ascii="Arial" w:hAnsi="Arial" w:cs="Arial"/>
          <w:sz w:val="20"/>
          <w:szCs w:val="20"/>
        </w:rPr>
        <w:t>Abmessungen (brutto)</w:t>
      </w:r>
      <w:r w:rsidRPr="00682A71">
        <w:rPr>
          <w:rFonts w:ascii="Arial" w:hAnsi="Arial" w:cs="Arial"/>
          <w:sz w:val="20"/>
          <w:szCs w:val="20"/>
        </w:rPr>
        <w:tab/>
      </w:r>
      <w:r w:rsidRPr="00682A71">
        <w:rPr>
          <w:rFonts w:ascii="Arial" w:hAnsi="Arial" w:cs="Arial"/>
          <w:sz w:val="20"/>
          <w:szCs w:val="20"/>
        </w:rPr>
        <w:tab/>
        <w:t>600 × 400 × 252 mm (H × B × T)</w:t>
      </w:r>
    </w:p>
    <w:p w14:paraId="7CBEDB6C" w14:textId="5533D7FD" w:rsidR="006759D0" w:rsidRPr="00682A71" w:rsidRDefault="006759D0" w:rsidP="00682A71">
      <w:pPr>
        <w:spacing w:after="0"/>
        <w:rPr>
          <w:rFonts w:ascii="Arial" w:hAnsi="Arial" w:cs="Arial"/>
          <w:sz w:val="20"/>
          <w:szCs w:val="20"/>
        </w:rPr>
      </w:pPr>
      <w:r w:rsidRPr="00682A71">
        <w:rPr>
          <w:rFonts w:ascii="Arial" w:hAnsi="Arial" w:cs="Arial"/>
          <w:sz w:val="20"/>
          <w:szCs w:val="20"/>
        </w:rPr>
        <w:t>Verpackungseinheit (VPE)</w:t>
      </w:r>
      <w:r w:rsidRPr="00682A71">
        <w:rPr>
          <w:rFonts w:ascii="Arial" w:hAnsi="Arial" w:cs="Arial"/>
          <w:sz w:val="20"/>
          <w:szCs w:val="20"/>
        </w:rPr>
        <w:tab/>
        <w:t>1 Stück</w:t>
      </w:r>
    </w:p>
    <w:p w14:paraId="40F4B047" w14:textId="77777777" w:rsidR="006759D0" w:rsidRPr="00682A71" w:rsidRDefault="006759D0" w:rsidP="006759D0">
      <w:pPr>
        <w:spacing w:after="0"/>
        <w:rPr>
          <w:rFonts w:ascii="Arial" w:hAnsi="Arial" w:cs="Arial"/>
          <w:sz w:val="20"/>
          <w:szCs w:val="20"/>
        </w:rPr>
      </w:pPr>
      <w:r w:rsidRPr="00682A71">
        <w:rPr>
          <w:rFonts w:ascii="Arial" w:hAnsi="Arial" w:cs="Arial"/>
          <w:sz w:val="20"/>
          <w:szCs w:val="20"/>
        </w:rPr>
        <w:t>Umgebungstemperatur</w:t>
      </w:r>
      <w:r w:rsidRPr="00682A71">
        <w:rPr>
          <w:rFonts w:ascii="Arial" w:hAnsi="Arial" w:cs="Arial"/>
          <w:sz w:val="20"/>
          <w:szCs w:val="20"/>
        </w:rPr>
        <w:tab/>
      </w:r>
      <w:r w:rsidRPr="00682A71">
        <w:rPr>
          <w:rFonts w:ascii="Arial" w:hAnsi="Arial" w:cs="Arial"/>
          <w:sz w:val="20"/>
          <w:szCs w:val="20"/>
        </w:rPr>
        <w:tab/>
        <w:t>-25 bis 40 °C (Betrieb), -30 bis 75 °C (Lagerung)</w:t>
      </w:r>
    </w:p>
    <w:p w14:paraId="061B58F5" w14:textId="77777777" w:rsidR="006759D0" w:rsidRPr="00682A71" w:rsidRDefault="006759D0" w:rsidP="006759D0">
      <w:pPr>
        <w:spacing w:after="0"/>
        <w:rPr>
          <w:rFonts w:ascii="Arial" w:hAnsi="Arial" w:cs="Arial"/>
          <w:sz w:val="20"/>
          <w:szCs w:val="20"/>
        </w:rPr>
      </w:pPr>
      <w:r w:rsidRPr="00682A71">
        <w:rPr>
          <w:rFonts w:ascii="Arial" w:hAnsi="Arial" w:cs="Arial"/>
          <w:sz w:val="20"/>
          <w:szCs w:val="20"/>
        </w:rPr>
        <w:t>Luftfeuchte, relativ</w:t>
      </w:r>
      <w:r w:rsidRPr="00682A71">
        <w:rPr>
          <w:rFonts w:ascii="Arial" w:hAnsi="Arial" w:cs="Arial"/>
          <w:sz w:val="20"/>
          <w:szCs w:val="20"/>
        </w:rPr>
        <w:tab/>
      </w:r>
      <w:r w:rsidRPr="00682A71">
        <w:rPr>
          <w:rFonts w:ascii="Arial" w:hAnsi="Arial" w:cs="Arial"/>
          <w:sz w:val="20"/>
          <w:szCs w:val="20"/>
        </w:rPr>
        <w:tab/>
        <w:t>5 bis 95 % (nicht kondensierend)</w:t>
      </w:r>
    </w:p>
    <w:p w14:paraId="62305537" w14:textId="3E50DC99" w:rsidR="006759D0" w:rsidRPr="00682A71" w:rsidRDefault="006759D0" w:rsidP="006759D0">
      <w:pPr>
        <w:spacing w:after="0"/>
        <w:rPr>
          <w:rFonts w:ascii="Arial" w:hAnsi="Arial" w:cs="Arial"/>
          <w:sz w:val="20"/>
          <w:szCs w:val="20"/>
        </w:rPr>
      </w:pPr>
      <w:r w:rsidRPr="00682A71">
        <w:rPr>
          <w:rFonts w:ascii="Arial" w:hAnsi="Arial" w:cs="Arial"/>
          <w:sz w:val="20"/>
          <w:szCs w:val="20"/>
        </w:rPr>
        <w:t>Gewicht</w:t>
      </w:r>
      <w:r w:rsidRPr="00682A71">
        <w:rPr>
          <w:rFonts w:ascii="Arial" w:hAnsi="Arial" w:cs="Arial"/>
          <w:sz w:val="20"/>
          <w:szCs w:val="20"/>
        </w:rPr>
        <w:tab/>
      </w:r>
      <w:r w:rsidRPr="00682A71">
        <w:rPr>
          <w:rFonts w:ascii="Arial" w:hAnsi="Arial" w:cs="Arial"/>
          <w:sz w:val="20"/>
          <w:szCs w:val="20"/>
        </w:rPr>
        <w:tab/>
      </w:r>
      <w:r w:rsidRPr="00682A71">
        <w:rPr>
          <w:rFonts w:ascii="Arial" w:hAnsi="Arial" w:cs="Arial"/>
          <w:sz w:val="20"/>
          <w:szCs w:val="20"/>
        </w:rPr>
        <w:tab/>
        <w:t xml:space="preserve">ca. </w:t>
      </w:r>
      <w:r w:rsidR="00682A71">
        <w:rPr>
          <w:rFonts w:ascii="Arial" w:hAnsi="Arial" w:cs="Arial"/>
          <w:sz w:val="20"/>
          <w:szCs w:val="20"/>
        </w:rPr>
        <w:t>7</w:t>
      </w:r>
      <w:r w:rsidRPr="00682A71">
        <w:rPr>
          <w:rFonts w:ascii="Arial" w:hAnsi="Arial" w:cs="Arial"/>
          <w:sz w:val="20"/>
          <w:szCs w:val="20"/>
        </w:rPr>
        <w:t>,</w:t>
      </w:r>
      <w:r w:rsidR="00682A71">
        <w:rPr>
          <w:rFonts w:ascii="Arial" w:hAnsi="Arial" w:cs="Arial"/>
          <w:sz w:val="20"/>
          <w:szCs w:val="20"/>
        </w:rPr>
        <w:t>2</w:t>
      </w:r>
      <w:r w:rsidRPr="00682A71">
        <w:rPr>
          <w:rFonts w:ascii="Arial" w:hAnsi="Arial" w:cs="Arial"/>
          <w:sz w:val="20"/>
          <w:szCs w:val="20"/>
        </w:rPr>
        <w:t xml:space="preserve"> kg</w:t>
      </w:r>
    </w:p>
    <w:p w14:paraId="7342113E" w14:textId="77777777" w:rsidR="006759D0" w:rsidRPr="00F90D55" w:rsidRDefault="006759D0" w:rsidP="006759D0">
      <w:pPr>
        <w:spacing w:after="0"/>
        <w:rPr>
          <w:rFonts w:ascii="Arial" w:hAnsi="Arial" w:cs="Arial"/>
          <w:sz w:val="20"/>
          <w:szCs w:val="20"/>
        </w:rPr>
      </w:pPr>
      <w:r w:rsidRPr="00682A71">
        <w:rPr>
          <w:rFonts w:ascii="Arial" w:hAnsi="Arial" w:cs="Arial"/>
          <w:sz w:val="20"/>
          <w:szCs w:val="20"/>
        </w:rPr>
        <w:t>Bauart</w:t>
      </w:r>
      <w:r w:rsidRPr="00682A71">
        <w:rPr>
          <w:rFonts w:ascii="Arial" w:hAnsi="Arial" w:cs="Arial"/>
          <w:sz w:val="20"/>
          <w:szCs w:val="20"/>
        </w:rPr>
        <w:tab/>
      </w:r>
      <w:r w:rsidRPr="00682A71">
        <w:rPr>
          <w:rFonts w:ascii="Arial" w:hAnsi="Arial" w:cs="Arial"/>
          <w:sz w:val="20"/>
          <w:szCs w:val="20"/>
        </w:rPr>
        <w:tab/>
      </w:r>
      <w:r w:rsidRPr="00682A71">
        <w:rPr>
          <w:rFonts w:ascii="Arial" w:hAnsi="Arial" w:cs="Arial"/>
          <w:sz w:val="20"/>
          <w:szCs w:val="20"/>
        </w:rPr>
        <w:tab/>
      </w:r>
      <w:r w:rsidRPr="00682A71">
        <w:rPr>
          <w:rFonts w:ascii="Arial" w:hAnsi="Arial" w:cs="Arial"/>
          <w:sz w:val="20"/>
          <w:szCs w:val="20"/>
        </w:rPr>
        <w:tab/>
        <w:t>Wandgehäuse</w:t>
      </w:r>
    </w:p>
    <w:p w14:paraId="489C77CD"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Material (Gehäuse)</w:t>
      </w:r>
      <w:r w:rsidRPr="00F90D55">
        <w:rPr>
          <w:rFonts w:ascii="Arial" w:hAnsi="Arial" w:cs="Arial"/>
          <w:sz w:val="20"/>
          <w:szCs w:val="20"/>
        </w:rPr>
        <w:tab/>
      </w:r>
      <w:r w:rsidRPr="00F90D55">
        <w:rPr>
          <w:rFonts w:ascii="Arial" w:hAnsi="Arial" w:cs="Arial"/>
          <w:sz w:val="20"/>
          <w:szCs w:val="20"/>
        </w:rPr>
        <w:tab/>
        <w:t>Kunststoff</w:t>
      </w:r>
    </w:p>
    <w:p w14:paraId="35ACCC1D"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 xml:space="preserve">Schutzart </w:t>
      </w:r>
      <w:r w:rsidRPr="00F90D55">
        <w:rPr>
          <w:rFonts w:ascii="Arial" w:hAnsi="Arial" w:cs="Arial"/>
          <w:sz w:val="20"/>
          <w:szCs w:val="20"/>
        </w:rPr>
        <w:tab/>
      </w:r>
      <w:r w:rsidRPr="00F90D55">
        <w:rPr>
          <w:rFonts w:ascii="Arial" w:hAnsi="Arial" w:cs="Arial"/>
          <w:sz w:val="20"/>
          <w:szCs w:val="20"/>
        </w:rPr>
        <w:tab/>
      </w:r>
      <w:r w:rsidRPr="00F90D55">
        <w:rPr>
          <w:rFonts w:ascii="Arial" w:hAnsi="Arial" w:cs="Arial"/>
          <w:sz w:val="20"/>
          <w:szCs w:val="20"/>
        </w:rPr>
        <w:tab/>
        <w:t>IP55</w:t>
      </w:r>
    </w:p>
    <w:p w14:paraId="411F49CE"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Stoßfestigkeit</w:t>
      </w:r>
      <w:r w:rsidRPr="00F90D55">
        <w:rPr>
          <w:rFonts w:ascii="Arial" w:hAnsi="Arial" w:cs="Arial"/>
          <w:sz w:val="20"/>
          <w:szCs w:val="20"/>
        </w:rPr>
        <w:tab/>
      </w:r>
      <w:r w:rsidRPr="00F90D55">
        <w:rPr>
          <w:rFonts w:ascii="Arial" w:hAnsi="Arial" w:cs="Arial"/>
          <w:sz w:val="20"/>
          <w:szCs w:val="20"/>
        </w:rPr>
        <w:tab/>
      </w:r>
      <w:r w:rsidRPr="00F90D55">
        <w:rPr>
          <w:rFonts w:ascii="Arial" w:hAnsi="Arial" w:cs="Arial"/>
          <w:sz w:val="20"/>
          <w:szCs w:val="20"/>
        </w:rPr>
        <w:tab/>
        <w:t>IK10</w:t>
      </w:r>
    </w:p>
    <w:p w14:paraId="685F326F"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Farbe (Gehäuse/Blende)</w:t>
      </w:r>
      <w:r w:rsidRPr="00F90D55">
        <w:rPr>
          <w:rFonts w:ascii="Arial" w:hAnsi="Arial" w:cs="Arial"/>
          <w:sz w:val="20"/>
          <w:szCs w:val="20"/>
        </w:rPr>
        <w:tab/>
        <w:t>ähnlich RAL 9011/RAL 9017</w:t>
      </w:r>
    </w:p>
    <w:p w14:paraId="271EBAEC"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Hersteller</w:t>
      </w:r>
      <w:r w:rsidRPr="00F90D55">
        <w:rPr>
          <w:rFonts w:ascii="Arial" w:hAnsi="Arial" w:cs="Arial"/>
          <w:sz w:val="20"/>
          <w:szCs w:val="20"/>
        </w:rPr>
        <w:tab/>
      </w:r>
      <w:r w:rsidRPr="00F90D55">
        <w:rPr>
          <w:rFonts w:ascii="Arial" w:hAnsi="Arial" w:cs="Arial"/>
          <w:sz w:val="20"/>
          <w:szCs w:val="20"/>
        </w:rPr>
        <w:tab/>
      </w:r>
      <w:r w:rsidRPr="00F90D55">
        <w:rPr>
          <w:rFonts w:ascii="Arial" w:hAnsi="Arial" w:cs="Arial"/>
          <w:sz w:val="20"/>
          <w:szCs w:val="20"/>
        </w:rPr>
        <w:tab/>
        <w:t>ABL GmbH</w:t>
      </w:r>
    </w:p>
    <w:p w14:paraId="60F5A71B" w14:textId="3EC0983E" w:rsidR="006759D0" w:rsidRPr="00F90D55" w:rsidRDefault="006759D0" w:rsidP="006759D0">
      <w:pPr>
        <w:spacing w:after="0"/>
        <w:rPr>
          <w:rFonts w:ascii="Arial" w:hAnsi="Arial" w:cs="Arial"/>
          <w:sz w:val="20"/>
          <w:szCs w:val="20"/>
        </w:rPr>
      </w:pPr>
      <w:r w:rsidRPr="00F90D55">
        <w:rPr>
          <w:rFonts w:ascii="Arial" w:hAnsi="Arial" w:cs="Arial"/>
          <w:sz w:val="20"/>
          <w:szCs w:val="20"/>
        </w:rPr>
        <w:t>Fabrikat</w:t>
      </w:r>
      <w:r w:rsidRPr="00F90D55">
        <w:rPr>
          <w:rFonts w:ascii="Arial" w:hAnsi="Arial" w:cs="Arial"/>
          <w:sz w:val="20"/>
          <w:szCs w:val="20"/>
        </w:rPr>
        <w:tab/>
      </w:r>
      <w:r w:rsidRPr="00F90D55">
        <w:rPr>
          <w:rFonts w:ascii="Arial" w:hAnsi="Arial" w:cs="Arial"/>
          <w:sz w:val="20"/>
          <w:szCs w:val="20"/>
        </w:rPr>
        <w:tab/>
      </w:r>
      <w:r w:rsidRPr="00F90D55">
        <w:rPr>
          <w:rFonts w:ascii="Arial" w:hAnsi="Arial" w:cs="Arial"/>
          <w:sz w:val="20"/>
          <w:szCs w:val="20"/>
        </w:rPr>
        <w:tab/>
        <w:t xml:space="preserve">eM4 </w:t>
      </w:r>
      <w:r w:rsidR="00363EFA">
        <w:rPr>
          <w:rFonts w:ascii="Arial" w:hAnsi="Arial" w:cs="Arial"/>
          <w:sz w:val="20"/>
          <w:szCs w:val="20"/>
        </w:rPr>
        <w:t>Single</w:t>
      </w:r>
    </w:p>
    <w:p w14:paraId="100145AE" w14:textId="59DC086A" w:rsidR="007C6691" w:rsidRPr="00F90D55" w:rsidRDefault="007C6691" w:rsidP="007C6691">
      <w:pPr>
        <w:spacing w:after="0"/>
        <w:rPr>
          <w:rFonts w:ascii="Arial" w:hAnsi="Arial" w:cs="Arial"/>
          <w:sz w:val="20"/>
          <w:szCs w:val="20"/>
        </w:rPr>
      </w:pPr>
      <w:r w:rsidRPr="00F90D55">
        <w:rPr>
          <w:rFonts w:ascii="Arial" w:hAnsi="Arial" w:cs="Arial"/>
          <w:sz w:val="20"/>
          <w:szCs w:val="20"/>
        </w:rPr>
        <w:t>Produktnummer</w:t>
      </w:r>
      <w:r w:rsidRPr="00F90D55">
        <w:rPr>
          <w:rFonts w:ascii="Arial" w:hAnsi="Arial" w:cs="Arial"/>
          <w:sz w:val="20"/>
          <w:szCs w:val="20"/>
        </w:rPr>
        <w:tab/>
      </w:r>
      <w:r w:rsidRPr="00F90D55">
        <w:rPr>
          <w:rFonts w:ascii="Arial" w:hAnsi="Arial" w:cs="Arial"/>
          <w:sz w:val="20"/>
          <w:szCs w:val="20"/>
        </w:rPr>
        <w:tab/>
        <w:t>100000</w:t>
      </w:r>
      <w:r w:rsidR="00682A71">
        <w:rPr>
          <w:rFonts w:ascii="Arial" w:hAnsi="Arial" w:cs="Arial"/>
          <w:sz w:val="20"/>
          <w:szCs w:val="20"/>
        </w:rPr>
        <w:t>20</w:t>
      </w:r>
      <w:r w:rsidRPr="00F90D55">
        <w:rPr>
          <w:rFonts w:ascii="Arial" w:hAnsi="Arial" w:cs="Arial"/>
          <w:sz w:val="20"/>
          <w:szCs w:val="20"/>
        </w:rPr>
        <w:t>1</w:t>
      </w:r>
    </w:p>
    <w:p w14:paraId="1BDAD24B" w14:textId="73810D88" w:rsidR="007C6691" w:rsidRPr="00F90D55" w:rsidRDefault="007C6691" w:rsidP="007C6691">
      <w:pPr>
        <w:spacing w:after="0"/>
        <w:rPr>
          <w:rFonts w:ascii="Arial" w:hAnsi="Arial" w:cs="Arial"/>
          <w:sz w:val="20"/>
          <w:szCs w:val="20"/>
        </w:rPr>
      </w:pPr>
      <w:r w:rsidRPr="00F90D55">
        <w:rPr>
          <w:rFonts w:ascii="Arial" w:hAnsi="Arial" w:cs="Arial"/>
          <w:sz w:val="20"/>
          <w:szCs w:val="20"/>
        </w:rPr>
        <w:t>Artikelnummer (EAN)</w:t>
      </w:r>
      <w:r w:rsidRPr="00F90D55">
        <w:rPr>
          <w:rFonts w:ascii="Arial" w:hAnsi="Arial" w:cs="Arial"/>
          <w:sz w:val="20"/>
          <w:szCs w:val="20"/>
        </w:rPr>
        <w:tab/>
      </w:r>
      <w:r w:rsidRPr="00F90D55">
        <w:rPr>
          <w:rFonts w:ascii="Arial" w:hAnsi="Arial" w:cs="Arial"/>
          <w:sz w:val="20"/>
          <w:szCs w:val="20"/>
        </w:rPr>
        <w:tab/>
      </w:r>
      <w:r w:rsidR="00682A71" w:rsidRPr="00682A71">
        <w:rPr>
          <w:rFonts w:ascii="Arial" w:hAnsi="Arial" w:cs="Arial"/>
          <w:sz w:val="20"/>
          <w:szCs w:val="20"/>
        </w:rPr>
        <w:t>4011721193304</w:t>
      </w:r>
    </w:p>
    <w:p w14:paraId="34C255EC" w14:textId="77777777" w:rsidR="007C6691" w:rsidRPr="00F90D55" w:rsidRDefault="007C6691" w:rsidP="007C6691">
      <w:pPr>
        <w:spacing w:after="0"/>
        <w:rPr>
          <w:rFonts w:ascii="Arial" w:hAnsi="Arial" w:cs="Arial"/>
          <w:sz w:val="20"/>
          <w:szCs w:val="20"/>
        </w:rPr>
      </w:pPr>
      <w:r w:rsidRPr="00F90D55">
        <w:rPr>
          <w:rFonts w:ascii="Arial" w:hAnsi="Arial" w:cs="Arial"/>
          <w:sz w:val="20"/>
          <w:szCs w:val="20"/>
        </w:rPr>
        <w:t xml:space="preserve">Menge                                        ………………… </w:t>
      </w:r>
      <w:proofErr w:type="spellStart"/>
      <w:r w:rsidRPr="00F90D55">
        <w:rPr>
          <w:rFonts w:ascii="Arial" w:hAnsi="Arial" w:cs="Arial"/>
          <w:sz w:val="20"/>
          <w:szCs w:val="20"/>
        </w:rPr>
        <w:t>Stk</w:t>
      </w:r>
      <w:proofErr w:type="spellEnd"/>
      <w:r w:rsidRPr="00F90D55">
        <w:rPr>
          <w:rFonts w:ascii="Arial" w:hAnsi="Arial" w:cs="Arial"/>
          <w:sz w:val="20"/>
          <w:szCs w:val="20"/>
        </w:rPr>
        <w:t>.</w:t>
      </w:r>
    </w:p>
    <w:p w14:paraId="1E670DF0" w14:textId="77777777" w:rsidR="007C6691" w:rsidRPr="00F90D55" w:rsidRDefault="007C6691" w:rsidP="007C6691">
      <w:pPr>
        <w:spacing w:after="0"/>
        <w:rPr>
          <w:rFonts w:ascii="Arial" w:hAnsi="Arial" w:cs="Arial"/>
          <w:sz w:val="20"/>
          <w:szCs w:val="20"/>
        </w:rPr>
      </w:pPr>
      <w:r w:rsidRPr="00F90D55">
        <w:rPr>
          <w:rFonts w:ascii="Arial" w:hAnsi="Arial" w:cs="Arial"/>
          <w:sz w:val="20"/>
          <w:szCs w:val="20"/>
        </w:rPr>
        <w:t>Liefern:                                       ………………… €/</w:t>
      </w:r>
      <w:proofErr w:type="spellStart"/>
      <w:r w:rsidRPr="00F90D55">
        <w:rPr>
          <w:rFonts w:ascii="Arial" w:hAnsi="Arial" w:cs="Arial"/>
          <w:sz w:val="20"/>
          <w:szCs w:val="20"/>
        </w:rPr>
        <w:t>Stk</w:t>
      </w:r>
      <w:proofErr w:type="spellEnd"/>
    </w:p>
    <w:p w14:paraId="728E6370" w14:textId="77777777" w:rsidR="007C6691" w:rsidRPr="00F90D55" w:rsidRDefault="007C6691" w:rsidP="007C6691">
      <w:pPr>
        <w:spacing w:after="0"/>
        <w:rPr>
          <w:rFonts w:ascii="Arial" w:hAnsi="Arial" w:cs="Arial"/>
          <w:sz w:val="20"/>
          <w:szCs w:val="20"/>
        </w:rPr>
      </w:pPr>
      <w:r w:rsidRPr="00F90D55">
        <w:rPr>
          <w:rFonts w:ascii="Arial" w:hAnsi="Arial" w:cs="Arial"/>
          <w:sz w:val="20"/>
          <w:szCs w:val="20"/>
        </w:rPr>
        <w:t>Montage/Inbetriebnahme:          ………………… €/</w:t>
      </w:r>
      <w:proofErr w:type="spellStart"/>
      <w:r w:rsidRPr="00F90D55">
        <w:rPr>
          <w:rFonts w:ascii="Arial" w:hAnsi="Arial" w:cs="Arial"/>
          <w:sz w:val="20"/>
          <w:szCs w:val="20"/>
        </w:rPr>
        <w:t>Stk</w:t>
      </w:r>
      <w:proofErr w:type="spellEnd"/>
      <w:r w:rsidRPr="00F90D55">
        <w:rPr>
          <w:rFonts w:ascii="Arial" w:hAnsi="Arial" w:cs="Arial"/>
          <w:sz w:val="20"/>
          <w:szCs w:val="20"/>
        </w:rPr>
        <w:t>.</w:t>
      </w:r>
    </w:p>
    <w:p w14:paraId="5B89A2D1" w14:textId="77777777" w:rsidR="007C6691" w:rsidRPr="00F90D55" w:rsidRDefault="007C6691" w:rsidP="007C6691">
      <w:pPr>
        <w:spacing w:after="0"/>
        <w:rPr>
          <w:rFonts w:ascii="Arial" w:hAnsi="Arial" w:cs="Arial"/>
          <w:sz w:val="20"/>
          <w:szCs w:val="20"/>
        </w:rPr>
      </w:pPr>
      <w:r w:rsidRPr="00F90D55">
        <w:rPr>
          <w:rFonts w:ascii="Arial" w:hAnsi="Arial" w:cs="Arial"/>
          <w:sz w:val="20"/>
          <w:szCs w:val="20"/>
        </w:rPr>
        <w:t>EP:                                             ………………… €/</w:t>
      </w:r>
      <w:proofErr w:type="spellStart"/>
      <w:r w:rsidRPr="00F90D55">
        <w:rPr>
          <w:rFonts w:ascii="Arial" w:hAnsi="Arial" w:cs="Arial"/>
          <w:sz w:val="20"/>
          <w:szCs w:val="20"/>
        </w:rPr>
        <w:t>Stk</w:t>
      </w:r>
      <w:proofErr w:type="spellEnd"/>
      <w:r w:rsidRPr="00F90D55">
        <w:rPr>
          <w:rFonts w:ascii="Arial" w:hAnsi="Arial" w:cs="Arial"/>
          <w:sz w:val="20"/>
          <w:szCs w:val="20"/>
        </w:rPr>
        <w:t>.</w:t>
      </w:r>
    </w:p>
    <w:p w14:paraId="4A3811C1" w14:textId="77777777" w:rsidR="007C6691" w:rsidRPr="00F90D55" w:rsidRDefault="007C6691" w:rsidP="007C6691">
      <w:pPr>
        <w:spacing w:after="0"/>
        <w:rPr>
          <w:rFonts w:ascii="Arial" w:hAnsi="Arial" w:cs="Arial"/>
          <w:sz w:val="20"/>
          <w:szCs w:val="20"/>
        </w:rPr>
      </w:pPr>
      <w:r w:rsidRPr="00F90D55">
        <w:rPr>
          <w:rFonts w:ascii="Arial" w:hAnsi="Arial" w:cs="Arial"/>
          <w:sz w:val="20"/>
          <w:szCs w:val="20"/>
        </w:rPr>
        <w:t>GP:                                             ………………… €</w:t>
      </w:r>
    </w:p>
    <w:p w14:paraId="624D5528" w14:textId="0A57A6A9" w:rsidR="00280A04" w:rsidRPr="00F90D55" w:rsidRDefault="00280A04" w:rsidP="007C6691">
      <w:pPr>
        <w:spacing w:after="0"/>
      </w:pPr>
    </w:p>
    <w:sectPr w:rsidR="00280A04" w:rsidRPr="00F90D55" w:rsidSect="00F90D55">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9F"/>
    <w:rsid w:val="000311D6"/>
    <w:rsid w:val="000A6C8C"/>
    <w:rsid w:val="000E2E7A"/>
    <w:rsid w:val="00161B23"/>
    <w:rsid w:val="001809C7"/>
    <w:rsid w:val="0019667D"/>
    <w:rsid w:val="001D4362"/>
    <w:rsid w:val="002227D8"/>
    <w:rsid w:val="00247436"/>
    <w:rsid w:val="00280A04"/>
    <w:rsid w:val="002C6B0F"/>
    <w:rsid w:val="002F477A"/>
    <w:rsid w:val="00325886"/>
    <w:rsid w:val="00363EFA"/>
    <w:rsid w:val="003A6B05"/>
    <w:rsid w:val="003B3D81"/>
    <w:rsid w:val="003C0766"/>
    <w:rsid w:val="003C078A"/>
    <w:rsid w:val="003C3206"/>
    <w:rsid w:val="003E047D"/>
    <w:rsid w:val="00407A1F"/>
    <w:rsid w:val="0042462C"/>
    <w:rsid w:val="00437D25"/>
    <w:rsid w:val="00441157"/>
    <w:rsid w:val="00461649"/>
    <w:rsid w:val="00461C4A"/>
    <w:rsid w:val="0047123F"/>
    <w:rsid w:val="00480864"/>
    <w:rsid w:val="004A05C3"/>
    <w:rsid w:val="004A28F9"/>
    <w:rsid w:val="004D31F5"/>
    <w:rsid w:val="004F426B"/>
    <w:rsid w:val="00505672"/>
    <w:rsid w:val="005201A2"/>
    <w:rsid w:val="00550E81"/>
    <w:rsid w:val="00563DAD"/>
    <w:rsid w:val="005758D0"/>
    <w:rsid w:val="00596F58"/>
    <w:rsid w:val="005C4FE2"/>
    <w:rsid w:val="005D31BE"/>
    <w:rsid w:val="005F45BA"/>
    <w:rsid w:val="00663B0B"/>
    <w:rsid w:val="0066695B"/>
    <w:rsid w:val="00674CC5"/>
    <w:rsid w:val="006759D0"/>
    <w:rsid w:val="00682A71"/>
    <w:rsid w:val="00691D4F"/>
    <w:rsid w:val="006B115A"/>
    <w:rsid w:val="006B62D6"/>
    <w:rsid w:val="006C1672"/>
    <w:rsid w:val="006E469F"/>
    <w:rsid w:val="0070187E"/>
    <w:rsid w:val="00756948"/>
    <w:rsid w:val="0079166D"/>
    <w:rsid w:val="007A236C"/>
    <w:rsid w:val="007C6691"/>
    <w:rsid w:val="007E181B"/>
    <w:rsid w:val="008213B3"/>
    <w:rsid w:val="00836C91"/>
    <w:rsid w:val="00854484"/>
    <w:rsid w:val="00916824"/>
    <w:rsid w:val="00963E62"/>
    <w:rsid w:val="009676DE"/>
    <w:rsid w:val="00974544"/>
    <w:rsid w:val="00A14AF7"/>
    <w:rsid w:val="00A805DB"/>
    <w:rsid w:val="00A87196"/>
    <w:rsid w:val="00AD38E5"/>
    <w:rsid w:val="00B45757"/>
    <w:rsid w:val="00B57B55"/>
    <w:rsid w:val="00B84473"/>
    <w:rsid w:val="00BA2AE2"/>
    <w:rsid w:val="00BE49E8"/>
    <w:rsid w:val="00C27182"/>
    <w:rsid w:val="00C348F1"/>
    <w:rsid w:val="00C61BF3"/>
    <w:rsid w:val="00CC62D8"/>
    <w:rsid w:val="00D416A9"/>
    <w:rsid w:val="00D5350B"/>
    <w:rsid w:val="00D5623E"/>
    <w:rsid w:val="00D64F57"/>
    <w:rsid w:val="00E46D05"/>
    <w:rsid w:val="00E55B49"/>
    <w:rsid w:val="00F217DE"/>
    <w:rsid w:val="00F51670"/>
    <w:rsid w:val="00F5569E"/>
    <w:rsid w:val="00F725E7"/>
    <w:rsid w:val="00F82589"/>
    <w:rsid w:val="00F90D55"/>
    <w:rsid w:val="00F966A8"/>
    <w:rsid w:val="00FB780F"/>
    <w:rsid w:val="00FE7B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F470"/>
  <w15:chartTrackingRefBased/>
  <w15:docId w15:val="{776C5995-3922-4680-AF29-A2F15F5E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5091">
      <w:bodyDiv w:val="1"/>
      <w:marLeft w:val="0"/>
      <w:marRight w:val="0"/>
      <w:marTop w:val="0"/>
      <w:marBottom w:val="0"/>
      <w:divBdr>
        <w:top w:val="none" w:sz="0" w:space="0" w:color="auto"/>
        <w:left w:val="none" w:sz="0" w:space="0" w:color="auto"/>
        <w:bottom w:val="none" w:sz="0" w:space="0" w:color="auto"/>
        <w:right w:val="none" w:sz="0" w:space="0" w:color="auto"/>
      </w:divBdr>
    </w:div>
    <w:div w:id="81950703">
      <w:bodyDiv w:val="1"/>
      <w:marLeft w:val="0"/>
      <w:marRight w:val="0"/>
      <w:marTop w:val="0"/>
      <w:marBottom w:val="0"/>
      <w:divBdr>
        <w:top w:val="none" w:sz="0" w:space="0" w:color="auto"/>
        <w:left w:val="none" w:sz="0" w:space="0" w:color="auto"/>
        <w:bottom w:val="none" w:sz="0" w:space="0" w:color="auto"/>
        <w:right w:val="none" w:sz="0" w:space="0" w:color="auto"/>
      </w:divBdr>
    </w:div>
    <w:div w:id="82459983">
      <w:bodyDiv w:val="1"/>
      <w:marLeft w:val="0"/>
      <w:marRight w:val="0"/>
      <w:marTop w:val="0"/>
      <w:marBottom w:val="0"/>
      <w:divBdr>
        <w:top w:val="none" w:sz="0" w:space="0" w:color="auto"/>
        <w:left w:val="none" w:sz="0" w:space="0" w:color="auto"/>
        <w:bottom w:val="none" w:sz="0" w:space="0" w:color="auto"/>
        <w:right w:val="none" w:sz="0" w:space="0" w:color="auto"/>
      </w:divBdr>
    </w:div>
    <w:div w:id="136533353">
      <w:bodyDiv w:val="1"/>
      <w:marLeft w:val="0"/>
      <w:marRight w:val="0"/>
      <w:marTop w:val="0"/>
      <w:marBottom w:val="0"/>
      <w:divBdr>
        <w:top w:val="none" w:sz="0" w:space="0" w:color="auto"/>
        <w:left w:val="none" w:sz="0" w:space="0" w:color="auto"/>
        <w:bottom w:val="none" w:sz="0" w:space="0" w:color="auto"/>
        <w:right w:val="none" w:sz="0" w:space="0" w:color="auto"/>
      </w:divBdr>
    </w:div>
    <w:div w:id="138693145">
      <w:bodyDiv w:val="1"/>
      <w:marLeft w:val="0"/>
      <w:marRight w:val="0"/>
      <w:marTop w:val="0"/>
      <w:marBottom w:val="0"/>
      <w:divBdr>
        <w:top w:val="none" w:sz="0" w:space="0" w:color="auto"/>
        <w:left w:val="none" w:sz="0" w:space="0" w:color="auto"/>
        <w:bottom w:val="none" w:sz="0" w:space="0" w:color="auto"/>
        <w:right w:val="none" w:sz="0" w:space="0" w:color="auto"/>
      </w:divBdr>
    </w:div>
    <w:div w:id="225603239">
      <w:bodyDiv w:val="1"/>
      <w:marLeft w:val="0"/>
      <w:marRight w:val="0"/>
      <w:marTop w:val="0"/>
      <w:marBottom w:val="0"/>
      <w:divBdr>
        <w:top w:val="none" w:sz="0" w:space="0" w:color="auto"/>
        <w:left w:val="none" w:sz="0" w:space="0" w:color="auto"/>
        <w:bottom w:val="none" w:sz="0" w:space="0" w:color="auto"/>
        <w:right w:val="none" w:sz="0" w:space="0" w:color="auto"/>
      </w:divBdr>
    </w:div>
    <w:div w:id="301810591">
      <w:bodyDiv w:val="1"/>
      <w:marLeft w:val="0"/>
      <w:marRight w:val="0"/>
      <w:marTop w:val="0"/>
      <w:marBottom w:val="0"/>
      <w:divBdr>
        <w:top w:val="none" w:sz="0" w:space="0" w:color="auto"/>
        <w:left w:val="none" w:sz="0" w:space="0" w:color="auto"/>
        <w:bottom w:val="none" w:sz="0" w:space="0" w:color="auto"/>
        <w:right w:val="none" w:sz="0" w:space="0" w:color="auto"/>
      </w:divBdr>
    </w:div>
    <w:div w:id="315190716">
      <w:bodyDiv w:val="1"/>
      <w:marLeft w:val="0"/>
      <w:marRight w:val="0"/>
      <w:marTop w:val="0"/>
      <w:marBottom w:val="0"/>
      <w:divBdr>
        <w:top w:val="none" w:sz="0" w:space="0" w:color="auto"/>
        <w:left w:val="none" w:sz="0" w:space="0" w:color="auto"/>
        <w:bottom w:val="none" w:sz="0" w:space="0" w:color="auto"/>
        <w:right w:val="none" w:sz="0" w:space="0" w:color="auto"/>
      </w:divBdr>
    </w:div>
    <w:div w:id="331419052">
      <w:bodyDiv w:val="1"/>
      <w:marLeft w:val="0"/>
      <w:marRight w:val="0"/>
      <w:marTop w:val="0"/>
      <w:marBottom w:val="0"/>
      <w:divBdr>
        <w:top w:val="none" w:sz="0" w:space="0" w:color="auto"/>
        <w:left w:val="none" w:sz="0" w:space="0" w:color="auto"/>
        <w:bottom w:val="none" w:sz="0" w:space="0" w:color="auto"/>
        <w:right w:val="none" w:sz="0" w:space="0" w:color="auto"/>
      </w:divBdr>
    </w:div>
    <w:div w:id="397289529">
      <w:bodyDiv w:val="1"/>
      <w:marLeft w:val="0"/>
      <w:marRight w:val="0"/>
      <w:marTop w:val="0"/>
      <w:marBottom w:val="0"/>
      <w:divBdr>
        <w:top w:val="none" w:sz="0" w:space="0" w:color="auto"/>
        <w:left w:val="none" w:sz="0" w:space="0" w:color="auto"/>
        <w:bottom w:val="none" w:sz="0" w:space="0" w:color="auto"/>
        <w:right w:val="none" w:sz="0" w:space="0" w:color="auto"/>
      </w:divBdr>
    </w:div>
    <w:div w:id="422578942">
      <w:bodyDiv w:val="1"/>
      <w:marLeft w:val="0"/>
      <w:marRight w:val="0"/>
      <w:marTop w:val="0"/>
      <w:marBottom w:val="0"/>
      <w:divBdr>
        <w:top w:val="none" w:sz="0" w:space="0" w:color="auto"/>
        <w:left w:val="none" w:sz="0" w:space="0" w:color="auto"/>
        <w:bottom w:val="none" w:sz="0" w:space="0" w:color="auto"/>
        <w:right w:val="none" w:sz="0" w:space="0" w:color="auto"/>
      </w:divBdr>
    </w:div>
    <w:div w:id="428549790">
      <w:bodyDiv w:val="1"/>
      <w:marLeft w:val="0"/>
      <w:marRight w:val="0"/>
      <w:marTop w:val="0"/>
      <w:marBottom w:val="0"/>
      <w:divBdr>
        <w:top w:val="none" w:sz="0" w:space="0" w:color="auto"/>
        <w:left w:val="none" w:sz="0" w:space="0" w:color="auto"/>
        <w:bottom w:val="none" w:sz="0" w:space="0" w:color="auto"/>
        <w:right w:val="none" w:sz="0" w:space="0" w:color="auto"/>
      </w:divBdr>
    </w:div>
    <w:div w:id="462774459">
      <w:bodyDiv w:val="1"/>
      <w:marLeft w:val="0"/>
      <w:marRight w:val="0"/>
      <w:marTop w:val="0"/>
      <w:marBottom w:val="0"/>
      <w:divBdr>
        <w:top w:val="none" w:sz="0" w:space="0" w:color="auto"/>
        <w:left w:val="none" w:sz="0" w:space="0" w:color="auto"/>
        <w:bottom w:val="none" w:sz="0" w:space="0" w:color="auto"/>
        <w:right w:val="none" w:sz="0" w:space="0" w:color="auto"/>
      </w:divBdr>
    </w:div>
    <w:div w:id="563568642">
      <w:bodyDiv w:val="1"/>
      <w:marLeft w:val="0"/>
      <w:marRight w:val="0"/>
      <w:marTop w:val="0"/>
      <w:marBottom w:val="0"/>
      <w:divBdr>
        <w:top w:val="none" w:sz="0" w:space="0" w:color="auto"/>
        <w:left w:val="none" w:sz="0" w:space="0" w:color="auto"/>
        <w:bottom w:val="none" w:sz="0" w:space="0" w:color="auto"/>
        <w:right w:val="none" w:sz="0" w:space="0" w:color="auto"/>
      </w:divBdr>
    </w:div>
    <w:div w:id="566307181">
      <w:bodyDiv w:val="1"/>
      <w:marLeft w:val="0"/>
      <w:marRight w:val="0"/>
      <w:marTop w:val="0"/>
      <w:marBottom w:val="0"/>
      <w:divBdr>
        <w:top w:val="none" w:sz="0" w:space="0" w:color="auto"/>
        <w:left w:val="none" w:sz="0" w:space="0" w:color="auto"/>
        <w:bottom w:val="none" w:sz="0" w:space="0" w:color="auto"/>
        <w:right w:val="none" w:sz="0" w:space="0" w:color="auto"/>
      </w:divBdr>
    </w:div>
    <w:div w:id="611861541">
      <w:bodyDiv w:val="1"/>
      <w:marLeft w:val="0"/>
      <w:marRight w:val="0"/>
      <w:marTop w:val="0"/>
      <w:marBottom w:val="0"/>
      <w:divBdr>
        <w:top w:val="none" w:sz="0" w:space="0" w:color="auto"/>
        <w:left w:val="none" w:sz="0" w:space="0" w:color="auto"/>
        <w:bottom w:val="none" w:sz="0" w:space="0" w:color="auto"/>
        <w:right w:val="none" w:sz="0" w:space="0" w:color="auto"/>
      </w:divBdr>
    </w:div>
    <w:div w:id="667053118">
      <w:bodyDiv w:val="1"/>
      <w:marLeft w:val="0"/>
      <w:marRight w:val="0"/>
      <w:marTop w:val="0"/>
      <w:marBottom w:val="0"/>
      <w:divBdr>
        <w:top w:val="none" w:sz="0" w:space="0" w:color="auto"/>
        <w:left w:val="none" w:sz="0" w:space="0" w:color="auto"/>
        <w:bottom w:val="none" w:sz="0" w:space="0" w:color="auto"/>
        <w:right w:val="none" w:sz="0" w:space="0" w:color="auto"/>
      </w:divBdr>
    </w:div>
    <w:div w:id="706371753">
      <w:bodyDiv w:val="1"/>
      <w:marLeft w:val="0"/>
      <w:marRight w:val="0"/>
      <w:marTop w:val="0"/>
      <w:marBottom w:val="0"/>
      <w:divBdr>
        <w:top w:val="none" w:sz="0" w:space="0" w:color="auto"/>
        <w:left w:val="none" w:sz="0" w:space="0" w:color="auto"/>
        <w:bottom w:val="none" w:sz="0" w:space="0" w:color="auto"/>
        <w:right w:val="none" w:sz="0" w:space="0" w:color="auto"/>
      </w:divBdr>
    </w:div>
    <w:div w:id="711154823">
      <w:bodyDiv w:val="1"/>
      <w:marLeft w:val="0"/>
      <w:marRight w:val="0"/>
      <w:marTop w:val="0"/>
      <w:marBottom w:val="0"/>
      <w:divBdr>
        <w:top w:val="none" w:sz="0" w:space="0" w:color="auto"/>
        <w:left w:val="none" w:sz="0" w:space="0" w:color="auto"/>
        <w:bottom w:val="none" w:sz="0" w:space="0" w:color="auto"/>
        <w:right w:val="none" w:sz="0" w:space="0" w:color="auto"/>
      </w:divBdr>
    </w:div>
    <w:div w:id="723718776">
      <w:bodyDiv w:val="1"/>
      <w:marLeft w:val="0"/>
      <w:marRight w:val="0"/>
      <w:marTop w:val="0"/>
      <w:marBottom w:val="0"/>
      <w:divBdr>
        <w:top w:val="none" w:sz="0" w:space="0" w:color="auto"/>
        <w:left w:val="none" w:sz="0" w:space="0" w:color="auto"/>
        <w:bottom w:val="none" w:sz="0" w:space="0" w:color="auto"/>
        <w:right w:val="none" w:sz="0" w:space="0" w:color="auto"/>
      </w:divBdr>
    </w:div>
    <w:div w:id="771322621">
      <w:bodyDiv w:val="1"/>
      <w:marLeft w:val="0"/>
      <w:marRight w:val="0"/>
      <w:marTop w:val="0"/>
      <w:marBottom w:val="0"/>
      <w:divBdr>
        <w:top w:val="none" w:sz="0" w:space="0" w:color="auto"/>
        <w:left w:val="none" w:sz="0" w:space="0" w:color="auto"/>
        <w:bottom w:val="none" w:sz="0" w:space="0" w:color="auto"/>
        <w:right w:val="none" w:sz="0" w:space="0" w:color="auto"/>
      </w:divBdr>
    </w:div>
    <w:div w:id="790441352">
      <w:bodyDiv w:val="1"/>
      <w:marLeft w:val="0"/>
      <w:marRight w:val="0"/>
      <w:marTop w:val="0"/>
      <w:marBottom w:val="0"/>
      <w:divBdr>
        <w:top w:val="none" w:sz="0" w:space="0" w:color="auto"/>
        <w:left w:val="none" w:sz="0" w:space="0" w:color="auto"/>
        <w:bottom w:val="none" w:sz="0" w:space="0" w:color="auto"/>
        <w:right w:val="none" w:sz="0" w:space="0" w:color="auto"/>
      </w:divBdr>
    </w:div>
    <w:div w:id="809326583">
      <w:bodyDiv w:val="1"/>
      <w:marLeft w:val="0"/>
      <w:marRight w:val="0"/>
      <w:marTop w:val="0"/>
      <w:marBottom w:val="0"/>
      <w:divBdr>
        <w:top w:val="none" w:sz="0" w:space="0" w:color="auto"/>
        <w:left w:val="none" w:sz="0" w:space="0" w:color="auto"/>
        <w:bottom w:val="none" w:sz="0" w:space="0" w:color="auto"/>
        <w:right w:val="none" w:sz="0" w:space="0" w:color="auto"/>
      </w:divBdr>
    </w:div>
    <w:div w:id="820074576">
      <w:bodyDiv w:val="1"/>
      <w:marLeft w:val="0"/>
      <w:marRight w:val="0"/>
      <w:marTop w:val="0"/>
      <w:marBottom w:val="0"/>
      <w:divBdr>
        <w:top w:val="none" w:sz="0" w:space="0" w:color="auto"/>
        <w:left w:val="none" w:sz="0" w:space="0" w:color="auto"/>
        <w:bottom w:val="none" w:sz="0" w:space="0" w:color="auto"/>
        <w:right w:val="none" w:sz="0" w:space="0" w:color="auto"/>
      </w:divBdr>
    </w:div>
    <w:div w:id="823473990">
      <w:bodyDiv w:val="1"/>
      <w:marLeft w:val="0"/>
      <w:marRight w:val="0"/>
      <w:marTop w:val="0"/>
      <w:marBottom w:val="0"/>
      <w:divBdr>
        <w:top w:val="none" w:sz="0" w:space="0" w:color="auto"/>
        <w:left w:val="none" w:sz="0" w:space="0" w:color="auto"/>
        <w:bottom w:val="none" w:sz="0" w:space="0" w:color="auto"/>
        <w:right w:val="none" w:sz="0" w:space="0" w:color="auto"/>
      </w:divBdr>
    </w:div>
    <w:div w:id="835461407">
      <w:bodyDiv w:val="1"/>
      <w:marLeft w:val="0"/>
      <w:marRight w:val="0"/>
      <w:marTop w:val="0"/>
      <w:marBottom w:val="0"/>
      <w:divBdr>
        <w:top w:val="none" w:sz="0" w:space="0" w:color="auto"/>
        <w:left w:val="none" w:sz="0" w:space="0" w:color="auto"/>
        <w:bottom w:val="none" w:sz="0" w:space="0" w:color="auto"/>
        <w:right w:val="none" w:sz="0" w:space="0" w:color="auto"/>
      </w:divBdr>
    </w:div>
    <w:div w:id="1152260551">
      <w:bodyDiv w:val="1"/>
      <w:marLeft w:val="0"/>
      <w:marRight w:val="0"/>
      <w:marTop w:val="0"/>
      <w:marBottom w:val="0"/>
      <w:divBdr>
        <w:top w:val="none" w:sz="0" w:space="0" w:color="auto"/>
        <w:left w:val="none" w:sz="0" w:space="0" w:color="auto"/>
        <w:bottom w:val="none" w:sz="0" w:space="0" w:color="auto"/>
        <w:right w:val="none" w:sz="0" w:space="0" w:color="auto"/>
      </w:divBdr>
    </w:div>
    <w:div w:id="1305116404">
      <w:bodyDiv w:val="1"/>
      <w:marLeft w:val="0"/>
      <w:marRight w:val="0"/>
      <w:marTop w:val="0"/>
      <w:marBottom w:val="0"/>
      <w:divBdr>
        <w:top w:val="none" w:sz="0" w:space="0" w:color="auto"/>
        <w:left w:val="none" w:sz="0" w:space="0" w:color="auto"/>
        <w:bottom w:val="none" w:sz="0" w:space="0" w:color="auto"/>
        <w:right w:val="none" w:sz="0" w:space="0" w:color="auto"/>
      </w:divBdr>
    </w:div>
    <w:div w:id="1307052923">
      <w:bodyDiv w:val="1"/>
      <w:marLeft w:val="0"/>
      <w:marRight w:val="0"/>
      <w:marTop w:val="0"/>
      <w:marBottom w:val="0"/>
      <w:divBdr>
        <w:top w:val="none" w:sz="0" w:space="0" w:color="auto"/>
        <w:left w:val="none" w:sz="0" w:space="0" w:color="auto"/>
        <w:bottom w:val="none" w:sz="0" w:space="0" w:color="auto"/>
        <w:right w:val="none" w:sz="0" w:space="0" w:color="auto"/>
      </w:divBdr>
    </w:div>
    <w:div w:id="1327783386">
      <w:bodyDiv w:val="1"/>
      <w:marLeft w:val="0"/>
      <w:marRight w:val="0"/>
      <w:marTop w:val="0"/>
      <w:marBottom w:val="0"/>
      <w:divBdr>
        <w:top w:val="none" w:sz="0" w:space="0" w:color="auto"/>
        <w:left w:val="none" w:sz="0" w:space="0" w:color="auto"/>
        <w:bottom w:val="none" w:sz="0" w:space="0" w:color="auto"/>
        <w:right w:val="none" w:sz="0" w:space="0" w:color="auto"/>
      </w:divBdr>
    </w:div>
    <w:div w:id="1342588901">
      <w:bodyDiv w:val="1"/>
      <w:marLeft w:val="0"/>
      <w:marRight w:val="0"/>
      <w:marTop w:val="0"/>
      <w:marBottom w:val="0"/>
      <w:divBdr>
        <w:top w:val="none" w:sz="0" w:space="0" w:color="auto"/>
        <w:left w:val="none" w:sz="0" w:space="0" w:color="auto"/>
        <w:bottom w:val="none" w:sz="0" w:space="0" w:color="auto"/>
        <w:right w:val="none" w:sz="0" w:space="0" w:color="auto"/>
      </w:divBdr>
    </w:div>
    <w:div w:id="1345747938">
      <w:bodyDiv w:val="1"/>
      <w:marLeft w:val="0"/>
      <w:marRight w:val="0"/>
      <w:marTop w:val="0"/>
      <w:marBottom w:val="0"/>
      <w:divBdr>
        <w:top w:val="none" w:sz="0" w:space="0" w:color="auto"/>
        <w:left w:val="none" w:sz="0" w:space="0" w:color="auto"/>
        <w:bottom w:val="none" w:sz="0" w:space="0" w:color="auto"/>
        <w:right w:val="none" w:sz="0" w:space="0" w:color="auto"/>
      </w:divBdr>
    </w:div>
    <w:div w:id="1373841561">
      <w:bodyDiv w:val="1"/>
      <w:marLeft w:val="0"/>
      <w:marRight w:val="0"/>
      <w:marTop w:val="0"/>
      <w:marBottom w:val="0"/>
      <w:divBdr>
        <w:top w:val="none" w:sz="0" w:space="0" w:color="auto"/>
        <w:left w:val="none" w:sz="0" w:space="0" w:color="auto"/>
        <w:bottom w:val="none" w:sz="0" w:space="0" w:color="auto"/>
        <w:right w:val="none" w:sz="0" w:space="0" w:color="auto"/>
      </w:divBdr>
    </w:div>
    <w:div w:id="1438210365">
      <w:bodyDiv w:val="1"/>
      <w:marLeft w:val="0"/>
      <w:marRight w:val="0"/>
      <w:marTop w:val="0"/>
      <w:marBottom w:val="0"/>
      <w:divBdr>
        <w:top w:val="none" w:sz="0" w:space="0" w:color="auto"/>
        <w:left w:val="none" w:sz="0" w:space="0" w:color="auto"/>
        <w:bottom w:val="none" w:sz="0" w:space="0" w:color="auto"/>
        <w:right w:val="none" w:sz="0" w:space="0" w:color="auto"/>
      </w:divBdr>
    </w:div>
    <w:div w:id="1446002838">
      <w:bodyDiv w:val="1"/>
      <w:marLeft w:val="0"/>
      <w:marRight w:val="0"/>
      <w:marTop w:val="0"/>
      <w:marBottom w:val="0"/>
      <w:divBdr>
        <w:top w:val="none" w:sz="0" w:space="0" w:color="auto"/>
        <w:left w:val="none" w:sz="0" w:space="0" w:color="auto"/>
        <w:bottom w:val="none" w:sz="0" w:space="0" w:color="auto"/>
        <w:right w:val="none" w:sz="0" w:space="0" w:color="auto"/>
      </w:divBdr>
    </w:div>
    <w:div w:id="1495610031">
      <w:bodyDiv w:val="1"/>
      <w:marLeft w:val="0"/>
      <w:marRight w:val="0"/>
      <w:marTop w:val="0"/>
      <w:marBottom w:val="0"/>
      <w:divBdr>
        <w:top w:val="none" w:sz="0" w:space="0" w:color="auto"/>
        <w:left w:val="none" w:sz="0" w:space="0" w:color="auto"/>
        <w:bottom w:val="none" w:sz="0" w:space="0" w:color="auto"/>
        <w:right w:val="none" w:sz="0" w:space="0" w:color="auto"/>
      </w:divBdr>
    </w:div>
    <w:div w:id="1533226098">
      <w:bodyDiv w:val="1"/>
      <w:marLeft w:val="0"/>
      <w:marRight w:val="0"/>
      <w:marTop w:val="0"/>
      <w:marBottom w:val="0"/>
      <w:divBdr>
        <w:top w:val="none" w:sz="0" w:space="0" w:color="auto"/>
        <w:left w:val="none" w:sz="0" w:space="0" w:color="auto"/>
        <w:bottom w:val="none" w:sz="0" w:space="0" w:color="auto"/>
        <w:right w:val="none" w:sz="0" w:space="0" w:color="auto"/>
      </w:divBdr>
    </w:div>
    <w:div w:id="1533495681">
      <w:bodyDiv w:val="1"/>
      <w:marLeft w:val="0"/>
      <w:marRight w:val="0"/>
      <w:marTop w:val="0"/>
      <w:marBottom w:val="0"/>
      <w:divBdr>
        <w:top w:val="none" w:sz="0" w:space="0" w:color="auto"/>
        <w:left w:val="none" w:sz="0" w:space="0" w:color="auto"/>
        <w:bottom w:val="none" w:sz="0" w:space="0" w:color="auto"/>
        <w:right w:val="none" w:sz="0" w:space="0" w:color="auto"/>
      </w:divBdr>
    </w:div>
    <w:div w:id="1567573483">
      <w:bodyDiv w:val="1"/>
      <w:marLeft w:val="0"/>
      <w:marRight w:val="0"/>
      <w:marTop w:val="0"/>
      <w:marBottom w:val="0"/>
      <w:divBdr>
        <w:top w:val="none" w:sz="0" w:space="0" w:color="auto"/>
        <w:left w:val="none" w:sz="0" w:space="0" w:color="auto"/>
        <w:bottom w:val="none" w:sz="0" w:space="0" w:color="auto"/>
        <w:right w:val="none" w:sz="0" w:space="0" w:color="auto"/>
      </w:divBdr>
    </w:div>
    <w:div w:id="1606232048">
      <w:bodyDiv w:val="1"/>
      <w:marLeft w:val="0"/>
      <w:marRight w:val="0"/>
      <w:marTop w:val="0"/>
      <w:marBottom w:val="0"/>
      <w:divBdr>
        <w:top w:val="none" w:sz="0" w:space="0" w:color="auto"/>
        <w:left w:val="none" w:sz="0" w:space="0" w:color="auto"/>
        <w:bottom w:val="none" w:sz="0" w:space="0" w:color="auto"/>
        <w:right w:val="none" w:sz="0" w:space="0" w:color="auto"/>
      </w:divBdr>
    </w:div>
    <w:div w:id="1614555859">
      <w:bodyDiv w:val="1"/>
      <w:marLeft w:val="0"/>
      <w:marRight w:val="0"/>
      <w:marTop w:val="0"/>
      <w:marBottom w:val="0"/>
      <w:divBdr>
        <w:top w:val="none" w:sz="0" w:space="0" w:color="auto"/>
        <w:left w:val="none" w:sz="0" w:space="0" w:color="auto"/>
        <w:bottom w:val="none" w:sz="0" w:space="0" w:color="auto"/>
        <w:right w:val="none" w:sz="0" w:space="0" w:color="auto"/>
      </w:divBdr>
    </w:div>
    <w:div w:id="1649703148">
      <w:bodyDiv w:val="1"/>
      <w:marLeft w:val="0"/>
      <w:marRight w:val="0"/>
      <w:marTop w:val="0"/>
      <w:marBottom w:val="0"/>
      <w:divBdr>
        <w:top w:val="none" w:sz="0" w:space="0" w:color="auto"/>
        <w:left w:val="none" w:sz="0" w:space="0" w:color="auto"/>
        <w:bottom w:val="none" w:sz="0" w:space="0" w:color="auto"/>
        <w:right w:val="none" w:sz="0" w:space="0" w:color="auto"/>
      </w:divBdr>
    </w:div>
    <w:div w:id="1678069237">
      <w:bodyDiv w:val="1"/>
      <w:marLeft w:val="0"/>
      <w:marRight w:val="0"/>
      <w:marTop w:val="0"/>
      <w:marBottom w:val="0"/>
      <w:divBdr>
        <w:top w:val="none" w:sz="0" w:space="0" w:color="auto"/>
        <w:left w:val="none" w:sz="0" w:space="0" w:color="auto"/>
        <w:bottom w:val="none" w:sz="0" w:space="0" w:color="auto"/>
        <w:right w:val="none" w:sz="0" w:space="0" w:color="auto"/>
      </w:divBdr>
    </w:div>
    <w:div w:id="1713339845">
      <w:bodyDiv w:val="1"/>
      <w:marLeft w:val="0"/>
      <w:marRight w:val="0"/>
      <w:marTop w:val="0"/>
      <w:marBottom w:val="0"/>
      <w:divBdr>
        <w:top w:val="none" w:sz="0" w:space="0" w:color="auto"/>
        <w:left w:val="none" w:sz="0" w:space="0" w:color="auto"/>
        <w:bottom w:val="none" w:sz="0" w:space="0" w:color="auto"/>
        <w:right w:val="none" w:sz="0" w:space="0" w:color="auto"/>
      </w:divBdr>
    </w:div>
    <w:div w:id="1830361581">
      <w:bodyDiv w:val="1"/>
      <w:marLeft w:val="0"/>
      <w:marRight w:val="0"/>
      <w:marTop w:val="0"/>
      <w:marBottom w:val="0"/>
      <w:divBdr>
        <w:top w:val="none" w:sz="0" w:space="0" w:color="auto"/>
        <w:left w:val="none" w:sz="0" w:space="0" w:color="auto"/>
        <w:bottom w:val="none" w:sz="0" w:space="0" w:color="auto"/>
        <w:right w:val="none" w:sz="0" w:space="0" w:color="auto"/>
      </w:divBdr>
    </w:div>
    <w:div w:id="1919948036">
      <w:bodyDiv w:val="1"/>
      <w:marLeft w:val="0"/>
      <w:marRight w:val="0"/>
      <w:marTop w:val="0"/>
      <w:marBottom w:val="0"/>
      <w:divBdr>
        <w:top w:val="none" w:sz="0" w:space="0" w:color="auto"/>
        <w:left w:val="none" w:sz="0" w:space="0" w:color="auto"/>
        <w:bottom w:val="none" w:sz="0" w:space="0" w:color="auto"/>
        <w:right w:val="none" w:sz="0" w:space="0" w:color="auto"/>
      </w:divBdr>
    </w:div>
    <w:div w:id="1985697153">
      <w:bodyDiv w:val="1"/>
      <w:marLeft w:val="0"/>
      <w:marRight w:val="0"/>
      <w:marTop w:val="0"/>
      <w:marBottom w:val="0"/>
      <w:divBdr>
        <w:top w:val="none" w:sz="0" w:space="0" w:color="auto"/>
        <w:left w:val="none" w:sz="0" w:space="0" w:color="auto"/>
        <w:bottom w:val="none" w:sz="0" w:space="0" w:color="auto"/>
        <w:right w:val="none" w:sz="0" w:space="0" w:color="auto"/>
      </w:divBdr>
    </w:div>
    <w:div w:id="2077046490">
      <w:bodyDiv w:val="1"/>
      <w:marLeft w:val="0"/>
      <w:marRight w:val="0"/>
      <w:marTop w:val="0"/>
      <w:marBottom w:val="0"/>
      <w:divBdr>
        <w:top w:val="none" w:sz="0" w:space="0" w:color="auto"/>
        <w:left w:val="none" w:sz="0" w:space="0" w:color="auto"/>
        <w:bottom w:val="none" w:sz="0" w:space="0" w:color="auto"/>
        <w:right w:val="none" w:sz="0" w:space="0" w:color="auto"/>
      </w:divBdr>
    </w:div>
    <w:div w:id="213837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4203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Wunderlich</dc:creator>
  <cp:keywords/>
  <dc:description/>
  <cp:lastModifiedBy>Lea Wunderlich</cp:lastModifiedBy>
  <cp:revision>31</cp:revision>
  <dcterms:created xsi:type="dcterms:W3CDTF">2022-12-19T15:15:00Z</dcterms:created>
  <dcterms:modified xsi:type="dcterms:W3CDTF">2023-09-04T14:32:00Z</dcterms:modified>
</cp:coreProperties>
</file>